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平顶山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市住建</w:t>
      </w:r>
      <w:r>
        <w:rPr>
          <w:rFonts w:hint="eastAsia" w:ascii="方正小标宋_GBK" w:eastAsia="方正小标宋_GBK"/>
          <w:sz w:val="44"/>
          <w:szCs w:val="44"/>
        </w:rPr>
        <w:t>局行政执法岗位职责清单</w:t>
      </w:r>
    </w:p>
    <w:tbl>
      <w:tblPr>
        <w:tblStyle w:val="3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001"/>
        <w:gridCol w:w="934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40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房地产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市场监管科</w:t>
            </w:r>
          </w:p>
        </w:tc>
        <w:tc>
          <w:tcPr>
            <w:tcW w:w="4001" w:type="dxa"/>
            <w:vMerge w:val="restart"/>
            <w:noWrap w:val="0"/>
            <w:vAlign w:val="top"/>
          </w:tcPr>
          <w:p>
            <w:pPr>
              <w:spacing w:line="280" w:lineRule="exact"/>
              <w:ind w:right="-317" w:rightChars="-15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订全市房地产市场监管方面的地方性法规、规章草案并监督实施；拟订全市房地产市场发展规划和产业政策，拟订房地产开发、房屋交易、房屋租赁、房屋面积管理、房地产中介管理、物业管理、物业专项维修资金管理、国有土地上房屋征收制度并监督实施；指导监督全市房屋产权管理等工作；组织建设并管理全市房地产信息系统；负责核准房地产开发企业资质并监督管理；负责房地产评估机构备案并监督管理；拟订适合市情的住房政策，指导全市住房建设和住房制度改革，组织编制全市住房规划和年度计划并指导实施。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行政许可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1.受理岗：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房地产开发企业三级以下（含三级、四级和暂定）资质许可。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公示依法应当提交的材料；一次性告知补正材料；依法受理或不予受理（不予受理的依法告知理由）。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2.审查岗：材料审核（按照《房地产开发企业资质管理规定》第六条、第十条的规定，组织专家进行材料审查和现场评审）；项目审批前公示；提出初审意见。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.决定岗：《城市房地产开发经营管理条例》（国务院令第248号）第九条规定，作出决定，核发房地产开发企业资质证书和暂定资质证书（对于不予行政许可的，书面告知申请人，并说明理由）；按时办结；法定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4.送达岗：制作送达文书；按规定送达当事人；信息公开。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58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01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5.事后监管岗：加强对房地产开发企业使用资质情况进行监督管理。</w:t>
            </w:r>
          </w:p>
        </w:tc>
      </w:tr>
    </w:tbl>
    <w:p/>
    <w:p>
      <w:pPr>
        <w:pStyle w:val="2"/>
      </w:pPr>
    </w:p>
    <w:tbl>
      <w:tblPr>
        <w:tblStyle w:val="3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397"/>
        <w:gridCol w:w="759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4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市场监管</w:t>
            </w: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4397" w:type="dxa"/>
            <w:vMerge w:val="restart"/>
            <w:noWrap w:val="0"/>
            <w:vAlign w:val="top"/>
          </w:tcPr>
          <w:p>
            <w:pPr>
              <w:spacing w:line="280" w:lineRule="exact"/>
              <w:ind w:right="-317" w:rightChars="-15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订全市工程建设与建筑市场监督管理的地方性法规、规章草案并监督实施；拟订全市工程建设和建筑业的发展规划、改革方案、产业政策和建筑业技术政策并监督实施；拟订规范建筑市场（含建筑装修装饰市场）各方主体行为、房屋建筑和市政基础设施工程项目招标投标、施工许可、建设监理和工程风险管理的政策、制度并监督实施；核准建筑业企业资质并监督管理；组织协调建筑企业参与出市出省出国工程承包、建筑劳务合作；负责房屋和市政基础设施建设工程违法建设及招标投标、装修装饰行业等方面违法行为的行政执法。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行政许可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1.受理岗：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房地产开发企业三级以下（含三级、四级和暂定）资质许可。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公示依法应当提交的材料；一次性告知补正材料；依法受理或不予受理（不予受理的依法告知理由）。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.审查岗：组织专家进行材料审查（按照《建筑业企业资质标准》（建市〔2014〕159号）三级资质标准、《建筑业企业资质管理规定和资质标准实施意见》（建市〔2015〕20号）三级资质标准进行审查）；需要现场核查的，组织现场核查，并告知申请人；涉及交通、水利的企业资质，将企业申报材料转至市直相关行业主管部门会同审查；项目审批前公示；提出初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3.决定岗：作出决定,核发《建筑业企业资质证书》(对于不予行政许可的,书面告知申请人,并说明理由);按时办结;法定告知。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4.送达岗：制作送达文书；按规定送达当事人；信息公开。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5.事后监管岗：监督建筑业企业按照《建筑业企业资质证书》核定的资质等级和承包范围从事经营活动。</w:t>
            </w:r>
          </w:p>
        </w:tc>
      </w:tr>
    </w:tbl>
    <w:p>
      <w:pPr>
        <w:pStyle w:val="2"/>
      </w:pPr>
    </w:p>
    <w:tbl>
      <w:tblPr>
        <w:tblStyle w:val="3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397"/>
        <w:gridCol w:w="759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4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行政审批服务科</w:t>
            </w:r>
          </w:p>
        </w:tc>
        <w:tc>
          <w:tcPr>
            <w:tcW w:w="4397" w:type="dxa"/>
            <w:vMerge w:val="restart"/>
            <w:noWrap w:val="0"/>
            <w:vAlign w:val="top"/>
          </w:tcPr>
          <w:p>
            <w:pPr>
              <w:spacing w:line="280" w:lineRule="exact"/>
              <w:ind w:right="-317" w:rightChars="-15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推进全市住房和城乡建设系统职能转变和“放管服”改革。负责住房和城乡建设行政许可事项的受理、办理和组织协调工作。组织编制系统内权责清单，优化权力运行流程，推进政务服务标准化，完善信用评价体系。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行政许可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1.受理岗：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房地产开发企业三级以下（含三级、四级和暂定）资质许可。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公示依法应当提交的材料；一次性告知补正材料；依法受理或不予受理（不予受理的依法告知理由）。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2.审查岗：材料审查（按照《建筑工程施工许可管理办法》（住房城乡建设部令第18号）第四条进行审查）；需要现场核查的，组织现场勘验，并书面告知申请人；根据需要征求有关部门意见；提出初审意见。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3.决定岗：作出决定，核发《建筑工程施工许可证》（对于不予行政许可的，书面告知申请人，并说明理由）；按时办结；法定告知。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4.送达岗：制作送达文书；按规定送达当事人；信息公开。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5.事后监管岗：加强对取得《建筑工程施工许可证》的企业的监督检查，发现其不再具备施工许可条件的，暂扣或者吊销施工许可证。</w:t>
            </w:r>
          </w:p>
        </w:tc>
      </w:tr>
    </w:tbl>
    <w:p>
      <w:pPr>
        <w:pStyle w:val="2"/>
      </w:pPr>
    </w:p>
    <w:tbl>
      <w:tblPr>
        <w:tblStyle w:val="3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397"/>
        <w:gridCol w:w="759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名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4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7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建设工程消防验收科</w:t>
            </w:r>
          </w:p>
        </w:tc>
        <w:tc>
          <w:tcPr>
            <w:tcW w:w="4397" w:type="dxa"/>
            <w:vMerge w:val="restart"/>
            <w:noWrap w:val="0"/>
            <w:vAlign w:val="top"/>
          </w:tcPr>
          <w:p>
            <w:pPr>
              <w:spacing w:line="280" w:lineRule="exact"/>
              <w:ind w:right="-317" w:rightChars="-151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负责建设工程消防设计审查验收相关工作，依据建设工程消防设计审查验收的有关法律、法规、政策、规定，拟定相关制度，并监督实施。</w:t>
            </w:r>
            <w:bookmarkStart w:id="0" w:name="_GoBack"/>
            <w:bookmarkEnd w:id="0"/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行政许可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审查岗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：对申报材料是否符合法定形式进行审查。不符合要求的一次性告知进行补正。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受理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岗：对符合要求的，出具受理凭证。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3.决定岗：出具消防设计审查意见书。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4.送达岗：制作送达文书；按规定送达当事人；信息公开。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97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6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724C8"/>
    <w:rsid w:val="08D97170"/>
    <w:rsid w:val="373E6BF6"/>
    <w:rsid w:val="5847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2019-11-13T00:14:00Z</dcterms:created>
  <dc:creator>飞叶非也</dc:creator>
  <cp:lastModifiedBy>飞叶非也</cp:lastModifiedBy>
  <dcterms:modified xsi:type="dcterms:W3CDTF">2019-11-13T07:13:23Z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