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平顶山市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住建</w:t>
      </w:r>
      <w:r>
        <w:rPr>
          <w:rFonts w:hint="eastAsia" w:ascii="方正小标宋_GBK" w:eastAsia="方正小标宋_GBK"/>
          <w:sz w:val="44"/>
          <w:szCs w:val="44"/>
        </w:rPr>
        <w:t>局重大执法决定法制审核目录清单</w:t>
      </w:r>
    </w:p>
    <w:p>
      <w:pPr>
        <w:jc w:val="center"/>
        <w:rPr>
          <w:rFonts w:hint="eastAsia" w:ascii="方正小标宋_GBK" w:eastAsia="方正小标宋_GBK"/>
          <w:sz w:val="18"/>
          <w:szCs w:val="18"/>
        </w:rPr>
      </w:pPr>
    </w:p>
    <w:tbl>
      <w:tblPr>
        <w:tblStyle w:val="3"/>
        <w:tblW w:w="49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58"/>
        <w:gridCol w:w="1930"/>
        <w:gridCol w:w="1627"/>
        <w:gridCol w:w="1602"/>
        <w:gridCol w:w="1549"/>
        <w:gridCol w:w="2227"/>
        <w:gridCol w:w="210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执法类别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审核事项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审核依据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提交部门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审核部门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应提交审核材料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审核要点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4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行政许可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实施行政许可应当组织听证的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《行政许可法》第四十六条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拟作出行政许可决定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的科室（单位）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局法规科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组织听证的申请材料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听证申请材料的合法性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4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拟作出不予许可或撤销许可决定的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《行政许可法》第三十八条、第六十九条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拟作出行政许可决定的科室（单位）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局法规科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拟作出的不予行政许可或撤销行政许可决定书草案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审核不予行政许可或撤销行政许可决定的依据是否准确，程序是否合法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81D6B"/>
    <w:rsid w:val="26146317"/>
    <w:rsid w:val="30B2328F"/>
    <w:rsid w:val="4CBB02E0"/>
    <w:rsid w:val="7BD81D6B"/>
    <w:rsid w:val="7CDC7196"/>
    <w:rsid w:val="7E68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2019-11-14T01:42:00Z</dcterms:created>
  <dc:creator>飞叶非也</dc:creator>
  <cp:lastModifiedBy>飞叶非也</cp:lastModifiedBy>
  <cp:lastPrinted>2019-11-14T01:44:00Z</cp:lastPrinted>
  <dcterms:modified xsi:type="dcterms:W3CDTF">2020-09-22T08:03:31Z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