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平顶山市民政局重大行政执法决定</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法制审核和行政执法决定公开制度</w:t>
      </w:r>
    </w:p>
    <w:p>
      <w:pPr>
        <w:rPr>
          <w:rFonts w:ascii="仿宋_GB2312" w:eastAsia="仿宋_GB2312"/>
          <w:sz w:val="32"/>
          <w:szCs w:val="32"/>
        </w:rPr>
      </w:pPr>
    </w:p>
    <w:p>
      <w:pPr>
        <w:ind w:firstLine="622" w:firstLineChars="200"/>
        <w:rPr>
          <w:rFonts w:ascii="仿宋_GB2312" w:eastAsia="仿宋_GB2312"/>
          <w:sz w:val="32"/>
          <w:szCs w:val="32"/>
        </w:rPr>
      </w:pPr>
      <w:r>
        <w:rPr>
          <w:rFonts w:hint="eastAsia" w:ascii="仿宋_GB2312" w:eastAsia="仿宋_GB2312"/>
          <w:sz w:val="32"/>
          <w:szCs w:val="32"/>
        </w:rPr>
        <w:t>第一条</w:t>
      </w:r>
      <w:r>
        <w:rPr>
          <w:rFonts w:ascii="仿宋_GB2312" w:eastAsia="仿宋_GB2312"/>
          <w:sz w:val="32"/>
          <w:szCs w:val="32"/>
        </w:rPr>
        <w:t xml:space="preserve"> </w:t>
      </w:r>
      <w:r>
        <w:rPr>
          <w:rFonts w:hint="eastAsia" w:ascii="仿宋_GB2312" w:eastAsia="仿宋_GB2312"/>
          <w:sz w:val="32"/>
          <w:szCs w:val="32"/>
        </w:rPr>
        <w:t>为保障全市民政系统法律、法规的实施，保护行政管理相对人的合法权益，促进行政执法工作程序化、规范化，根据《中华人民共和国行政处罚法》、《河南省行政执法条例》和《河南省重大行政处罚备案审查办法》的规定，结合工作实际，制定本制度。</w:t>
      </w:r>
    </w:p>
    <w:p>
      <w:pPr>
        <w:ind w:firstLine="622" w:firstLineChars="200"/>
        <w:rPr>
          <w:rFonts w:ascii="仿宋_GB2312" w:eastAsia="仿宋_GB2312"/>
          <w:sz w:val="32"/>
          <w:szCs w:val="32"/>
        </w:rPr>
      </w:pPr>
      <w:r>
        <w:rPr>
          <w:rFonts w:hint="eastAsia" w:ascii="仿宋_GB2312" w:eastAsia="仿宋_GB2312"/>
          <w:sz w:val="32"/>
          <w:szCs w:val="32"/>
        </w:rPr>
        <w:t>第二条</w:t>
      </w:r>
      <w:r>
        <w:rPr>
          <w:rFonts w:ascii="仿宋_GB2312" w:eastAsia="仿宋_GB2312"/>
          <w:sz w:val="32"/>
          <w:szCs w:val="32"/>
        </w:rPr>
        <w:t xml:space="preserve"> </w:t>
      </w:r>
      <w:r>
        <w:rPr>
          <w:rFonts w:hint="eastAsia" w:ascii="仿宋_GB2312" w:eastAsia="仿宋_GB2312"/>
          <w:sz w:val="32"/>
          <w:szCs w:val="32"/>
        </w:rPr>
        <w:t>本制度适用于全市民政系统行政执法机关及其执法人员的行政执法活动。</w:t>
      </w:r>
    </w:p>
    <w:p>
      <w:pPr>
        <w:ind w:firstLine="622" w:firstLineChars="200"/>
        <w:rPr>
          <w:rFonts w:ascii="仿宋_GB2312" w:eastAsia="仿宋_GB2312"/>
          <w:sz w:val="32"/>
          <w:szCs w:val="32"/>
        </w:rPr>
      </w:pPr>
      <w:r>
        <w:rPr>
          <w:rFonts w:hint="eastAsia" w:ascii="仿宋_GB2312" w:eastAsia="仿宋_GB2312"/>
          <w:sz w:val="32"/>
          <w:szCs w:val="32"/>
        </w:rPr>
        <w:t>第三条</w:t>
      </w:r>
      <w:r>
        <w:rPr>
          <w:rFonts w:ascii="仿宋_GB2312" w:eastAsia="仿宋_GB2312"/>
          <w:sz w:val="32"/>
          <w:szCs w:val="32"/>
        </w:rPr>
        <w:t xml:space="preserve"> </w:t>
      </w:r>
      <w:r>
        <w:rPr>
          <w:rFonts w:hint="eastAsia" w:ascii="仿宋_GB2312" w:eastAsia="仿宋_GB2312"/>
          <w:sz w:val="32"/>
          <w:szCs w:val="32"/>
        </w:rPr>
        <w:t>本制度所称重大执法决定的范围：包括重大行政处罚、行政许可、行政强制、行政检查、行政执法机关认定的重大执法决定以及法律、法规、规章规定的其他重大执法决定。</w:t>
      </w:r>
    </w:p>
    <w:p>
      <w:pPr>
        <w:ind w:firstLine="622" w:firstLineChars="200"/>
        <w:rPr>
          <w:rFonts w:ascii="仿宋_GB2312" w:eastAsia="仿宋_GB2312"/>
          <w:sz w:val="32"/>
          <w:szCs w:val="32"/>
        </w:rPr>
      </w:pPr>
      <w:r>
        <w:rPr>
          <w:rFonts w:hint="eastAsia" w:ascii="仿宋_GB2312" w:eastAsia="仿宋_GB2312"/>
          <w:sz w:val="32"/>
          <w:szCs w:val="32"/>
        </w:rPr>
        <w:t>（一）重大行政处罚的种类：</w:t>
      </w:r>
    </w:p>
    <w:p>
      <w:pPr>
        <w:ind w:firstLine="622"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责令停产停业的；</w:t>
      </w:r>
    </w:p>
    <w:p>
      <w:pPr>
        <w:ind w:firstLine="622"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吊销许可证的；</w:t>
      </w:r>
    </w:p>
    <w:p>
      <w:pPr>
        <w:ind w:firstLine="622"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对公民处以</w:t>
      </w:r>
      <w:r>
        <w:rPr>
          <w:rFonts w:ascii="仿宋_GB2312" w:eastAsia="仿宋_GB2312"/>
          <w:sz w:val="32"/>
          <w:szCs w:val="32"/>
        </w:rPr>
        <w:t>1</w:t>
      </w:r>
      <w:r>
        <w:rPr>
          <w:rFonts w:hint="eastAsia" w:ascii="仿宋_GB2312" w:eastAsia="仿宋_GB2312"/>
          <w:sz w:val="32"/>
          <w:szCs w:val="32"/>
        </w:rPr>
        <w:t>万元以上的罚款、对法人或者其他组织处以</w:t>
      </w:r>
      <w:r>
        <w:rPr>
          <w:rFonts w:ascii="仿宋_GB2312" w:eastAsia="仿宋_GB2312"/>
          <w:sz w:val="32"/>
          <w:szCs w:val="32"/>
        </w:rPr>
        <w:t>10</w:t>
      </w:r>
      <w:r>
        <w:rPr>
          <w:rFonts w:hint="eastAsia" w:ascii="仿宋_GB2312" w:eastAsia="仿宋_GB2312"/>
          <w:sz w:val="32"/>
          <w:szCs w:val="32"/>
        </w:rPr>
        <w:t>万元以上罚款的；</w:t>
      </w:r>
    </w:p>
    <w:p>
      <w:pPr>
        <w:ind w:firstLine="622"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情节复杂或重大违法的；</w:t>
      </w:r>
    </w:p>
    <w:p>
      <w:pPr>
        <w:ind w:firstLine="622"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涉及行政管理相对人重大权益，容易引起行政争议或有重大社会影响；</w:t>
      </w:r>
    </w:p>
    <w:p>
      <w:pPr>
        <w:ind w:firstLine="622"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法律、法规和规章规定的其他重大行政处罚事项的。</w:t>
      </w:r>
    </w:p>
    <w:p>
      <w:pPr>
        <w:ind w:firstLine="622" w:firstLineChars="200"/>
        <w:rPr>
          <w:rFonts w:ascii="仿宋_GB2312" w:eastAsia="仿宋_GB2312"/>
          <w:sz w:val="32"/>
          <w:szCs w:val="32"/>
        </w:rPr>
      </w:pPr>
      <w:r>
        <w:rPr>
          <w:rFonts w:hint="eastAsia" w:ascii="仿宋_GB2312" w:eastAsia="仿宋_GB2312"/>
          <w:sz w:val="32"/>
          <w:szCs w:val="32"/>
        </w:rPr>
        <w:t>（二）重大行政许可的种类：</w:t>
      </w:r>
    </w:p>
    <w:p>
      <w:pPr>
        <w:ind w:firstLine="622"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拟实施行政许可应当听证的；</w:t>
      </w:r>
    </w:p>
    <w:p>
      <w:pPr>
        <w:ind w:firstLine="622"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拟作出不予行政许可决定、不予行政许可变更决定、不予行政许可延续决定、撤销行政许可决定的；</w:t>
      </w:r>
    </w:p>
    <w:p>
      <w:pPr>
        <w:ind w:firstLine="622"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有限自然资源开发利用、公共资源配置以及直接关系公共利益的特定行业的市场准入等，需要赋予特定权利的；</w:t>
      </w:r>
    </w:p>
    <w:p>
      <w:pPr>
        <w:ind w:firstLine="622"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法律、法规和规章规定的其他重大行政许可事项。</w:t>
      </w:r>
    </w:p>
    <w:p>
      <w:pPr>
        <w:ind w:firstLine="622" w:firstLineChars="200"/>
        <w:rPr>
          <w:rFonts w:ascii="仿宋_GB2312" w:eastAsia="仿宋_GB2312"/>
          <w:sz w:val="32"/>
          <w:szCs w:val="32"/>
        </w:rPr>
      </w:pPr>
      <w:r>
        <w:rPr>
          <w:rFonts w:hint="eastAsia" w:ascii="仿宋_GB2312" w:eastAsia="仿宋_GB2312"/>
          <w:sz w:val="32"/>
          <w:szCs w:val="32"/>
        </w:rPr>
        <w:t>（三）重大行政强制的种类：</w:t>
      </w:r>
    </w:p>
    <w:p>
      <w:pPr>
        <w:ind w:firstLine="622"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拍卖或者依法处理查封、扣押的设施或者财物，价值较大的；</w:t>
      </w:r>
    </w:p>
    <w:p>
      <w:pPr>
        <w:ind w:firstLine="622"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查封场所、设施或者财物使公民、法人或者其他组织的生产经营活动、工作难以正常进行的行政强制决定；</w:t>
      </w:r>
    </w:p>
    <w:p>
      <w:pPr>
        <w:ind w:firstLine="622"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法律、法规规定的其他重大行政强制事项。</w:t>
      </w:r>
    </w:p>
    <w:p>
      <w:pPr>
        <w:ind w:firstLine="622" w:firstLineChars="200"/>
        <w:rPr>
          <w:rFonts w:ascii="仿宋_GB2312" w:eastAsia="仿宋_GB2312"/>
          <w:sz w:val="32"/>
          <w:szCs w:val="32"/>
        </w:rPr>
      </w:pPr>
      <w:r>
        <w:rPr>
          <w:rFonts w:hint="eastAsia" w:ascii="仿宋_GB2312" w:eastAsia="仿宋_GB2312"/>
          <w:sz w:val="32"/>
          <w:szCs w:val="32"/>
        </w:rPr>
        <w:t>第四条</w:t>
      </w:r>
      <w:r>
        <w:rPr>
          <w:rFonts w:ascii="仿宋_GB2312" w:eastAsia="仿宋_GB2312"/>
          <w:sz w:val="32"/>
          <w:szCs w:val="32"/>
        </w:rPr>
        <w:t xml:space="preserve"> </w:t>
      </w:r>
      <w:r>
        <w:rPr>
          <w:rFonts w:hint="eastAsia" w:ascii="仿宋_GB2312" w:eastAsia="仿宋_GB2312"/>
          <w:sz w:val="32"/>
          <w:szCs w:val="32"/>
        </w:rPr>
        <w:t>重大行政执法决定法制审核制度，是指行政执法机关按照一般程序办理的执法案件，拟作出重大行政执法决定之前，由本机关的法制机构对其合法性、适当性等进行审核，提出书面处理意见，未经法制审核或者审核未通过不得作出决定的内部监督制约制度。</w:t>
      </w:r>
    </w:p>
    <w:p>
      <w:pPr>
        <w:ind w:firstLine="622" w:firstLineChars="200"/>
        <w:rPr>
          <w:rFonts w:ascii="仿宋_GB2312" w:eastAsia="仿宋_GB2312"/>
          <w:sz w:val="32"/>
          <w:szCs w:val="32"/>
        </w:rPr>
      </w:pPr>
      <w:r>
        <w:rPr>
          <w:rFonts w:hint="eastAsia" w:ascii="仿宋_GB2312" w:eastAsia="仿宋_GB2312"/>
          <w:sz w:val="32"/>
          <w:szCs w:val="32"/>
        </w:rPr>
        <w:t>第五条</w:t>
      </w:r>
      <w:r>
        <w:rPr>
          <w:rFonts w:ascii="仿宋_GB2312" w:eastAsia="仿宋_GB2312"/>
          <w:sz w:val="32"/>
          <w:szCs w:val="32"/>
        </w:rPr>
        <w:t xml:space="preserve"> </w:t>
      </w:r>
      <w:r>
        <w:rPr>
          <w:rFonts w:hint="eastAsia" w:ascii="仿宋_GB2312" w:eastAsia="仿宋_GB2312"/>
          <w:sz w:val="32"/>
          <w:szCs w:val="32"/>
        </w:rPr>
        <w:t>法制审核是对重大行政执法决定的合法性、适当性进行审核，包括下列内容：</w:t>
      </w:r>
    </w:p>
    <w:p>
      <w:pPr>
        <w:ind w:firstLine="622" w:firstLineChars="200"/>
        <w:rPr>
          <w:rFonts w:ascii="仿宋_GB2312" w:eastAsia="仿宋_GB2312"/>
          <w:sz w:val="32"/>
          <w:szCs w:val="32"/>
        </w:rPr>
      </w:pPr>
      <w:r>
        <w:rPr>
          <w:rFonts w:hint="eastAsia" w:ascii="仿宋_GB2312" w:eastAsia="仿宋_GB2312"/>
          <w:sz w:val="32"/>
          <w:szCs w:val="32"/>
        </w:rPr>
        <w:t>（一）主体是否合法；</w:t>
      </w:r>
    </w:p>
    <w:p>
      <w:pPr>
        <w:ind w:firstLine="622" w:firstLineChars="200"/>
        <w:rPr>
          <w:rFonts w:ascii="仿宋_GB2312" w:eastAsia="仿宋_GB2312"/>
          <w:sz w:val="32"/>
          <w:szCs w:val="32"/>
        </w:rPr>
      </w:pPr>
      <w:r>
        <w:rPr>
          <w:rFonts w:hint="eastAsia" w:ascii="仿宋_GB2312" w:eastAsia="仿宋_GB2312"/>
          <w:sz w:val="32"/>
          <w:szCs w:val="32"/>
        </w:rPr>
        <w:t>（二）违法行为是否超过追责时效；</w:t>
      </w:r>
    </w:p>
    <w:p>
      <w:pPr>
        <w:ind w:firstLine="622" w:firstLineChars="200"/>
        <w:rPr>
          <w:rFonts w:ascii="仿宋_GB2312" w:eastAsia="仿宋_GB2312"/>
          <w:sz w:val="32"/>
          <w:szCs w:val="32"/>
        </w:rPr>
      </w:pPr>
      <w:r>
        <w:rPr>
          <w:rFonts w:hint="eastAsia" w:ascii="仿宋_GB2312" w:eastAsia="仿宋_GB2312"/>
          <w:sz w:val="32"/>
          <w:szCs w:val="32"/>
        </w:rPr>
        <w:t>（三）本机关对该案是否具有管辖权；</w:t>
      </w:r>
    </w:p>
    <w:p>
      <w:pPr>
        <w:ind w:firstLine="622" w:firstLineChars="200"/>
        <w:rPr>
          <w:rFonts w:ascii="仿宋_GB2312" w:eastAsia="仿宋_GB2312"/>
          <w:sz w:val="32"/>
          <w:szCs w:val="32"/>
        </w:rPr>
      </w:pPr>
      <w:r>
        <w:rPr>
          <w:rFonts w:hint="eastAsia" w:ascii="仿宋_GB2312" w:eastAsia="仿宋_GB2312"/>
          <w:sz w:val="32"/>
          <w:szCs w:val="32"/>
        </w:rPr>
        <w:t>（四）事实是否清楚，证据是否确凿、充分，材料是否齐全；</w:t>
      </w:r>
    </w:p>
    <w:p>
      <w:pPr>
        <w:ind w:firstLine="622" w:firstLineChars="200"/>
        <w:rPr>
          <w:rFonts w:ascii="仿宋_GB2312" w:eastAsia="仿宋_GB2312"/>
          <w:sz w:val="32"/>
          <w:szCs w:val="32"/>
        </w:rPr>
      </w:pPr>
      <w:r>
        <w:rPr>
          <w:rFonts w:hint="eastAsia" w:ascii="仿宋_GB2312" w:eastAsia="仿宋_GB2312"/>
          <w:sz w:val="32"/>
          <w:szCs w:val="32"/>
        </w:rPr>
        <w:t>（五）程序是否合法；</w:t>
      </w:r>
    </w:p>
    <w:p>
      <w:pPr>
        <w:ind w:firstLine="622" w:firstLineChars="200"/>
        <w:rPr>
          <w:rFonts w:ascii="仿宋_GB2312" w:eastAsia="仿宋_GB2312"/>
          <w:sz w:val="32"/>
          <w:szCs w:val="32"/>
        </w:rPr>
      </w:pPr>
      <w:r>
        <w:rPr>
          <w:rFonts w:hint="eastAsia" w:ascii="仿宋_GB2312" w:eastAsia="仿宋_GB2312"/>
          <w:sz w:val="32"/>
          <w:szCs w:val="32"/>
        </w:rPr>
        <w:t>（六）定性是否准确，适用法律、法规、规章是否正确；</w:t>
      </w:r>
    </w:p>
    <w:p>
      <w:pPr>
        <w:ind w:firstLine="622" w:firstLineChars="200"/>
        <w:rPr>
          <w:rFonts w:ascii="仿宋_GB2312" w:eastAsia="仿宋_GB2312"/>
          <w:sz w:val="32"/>
          <w:szCs w:val="32"/>
        </w:rPr>
      </w:pPr>
      <w:r>
        <w:rPr>
          <w:rFonts w:hint="eastAsia" w:ascii="仿宋_GB2312" w:eastAsia="仿宋_GB2312"/>
          <w:sz w:val="32"/>
          <w:szCs w:val="32"/>
        </w:rPr>
        <w:t>（七）决定是否适当；</w:t>
      </w:r>
    </w:p>
    <w:p>
      <w:pPr>
        <w:ind w:firstLine="622" w:firstLineChars="200"/>
        <w:rPr>
          <w:rFonts w:ascii="仿宋_GB2312" w:eastAsia="仿宋_GB2312"/>
          <w:sz w:val="32"/>
          <w:szCs w:val="32"/>
        </w:rPr>
      </w:pPr>
      <w:r>
        <w:rPr>
          <w:rFonts w:hint="eastAsia" w:ascii="仿宋_GB2312" w:eastAsia="仿宋_GB2312"/>
          <w:sz w:val="32"/>
          <w:szCs w:val="32"/>
        </w:rPr>
        <w:t>（八）其他依法应当审核的事项。</w:t>
      </w:r>
    </w:p>
    <w:p>
      <w:pPr>
        <w:ind w:firstLine="622" w:firstLineChars="200"/>
        <w:rPr>
          <w:rFonts w:ascii="仿宋_GB2312" w:eastAsia="仿宋_GB2312"/>
          <w:sz w:val="32"/>
          <w:szCs w:val="32"/>
        </w:rPr>
      </w:pPr>
      <w:r>
        <w:rPr>
          <w:rFonts w:hint="eastAsia" w:ascii="仿宋_GB2312" w:eastAsia="仿宋_GB2312"/>
          <w:sz w:val="32"/>
          <w:szCs w:val="32"/>
        </w:rPr>
        <w:t>第六条</w:t>
      </w:r>
      <w:r>
        <w:rPr>
          <w:rFonts w:ascii="仿宋_GB2312" w:eastAsia="仿宋_GB2312"/>
          <w:sz w:val="32"/>
          <w:szCs w:val="32"/>
        </w:rPr>
        <w:t xml:space="preserve">  </w:t>
      </w:r>
      <w:r>
        <w:rPr>
          <w:rFonts w:hint="eastAsia" w:ascii="仿宋_GB2312" w:eastAsia="仿宋_GB2312"/>
          <w:sz w:val="32"/>
          <w:szCs w:val="32"/>
        </w:rPr>
        <w:t>行政执法机关拟作出的重大行政执法决定，未经法制机构审核，或者审核未通过的，不得进入下一程序。</w:t>
      </w:r>
    </w:p>
    <w:p>
      <w:pPr>
        <w:ind w:firstLine="622" w:firstLineChars="200"/>
        <w:rPr>
          <w:rFonts w:ascii="仿宋_GB2312" w:eastAsia="仿宋_GB2312"/>
          <w:sz w:val="32"/>
          <w:szCs w:val="32"/>
        </w:rPr>
      </w:pPr>
      <w:r>
        <w:rPr>
          <w:rFonts w:hint="eastAsia" w:ascii="仿宋_GB2312" w:eastAsia="仿宋_GB2312"/>
          <w:sz w:val="32"/>
          <w:szCs w:val="32"/>
        </w:rPr>
        <w:t>第七条</w:t>
      </w:r>
      <w:r>
        <w:rPr>
          <w:rFonts w:ascii="仿宋_GB2312" w:eastAsia="仿宋_GB2312"/>
          <w:sz w:val="32"/>
          <w:szCs w:val="32"/>
        </w:rPr>
        <w:t xml:space="preserve"> </w:t>
      </w:r>
      <w:r>
        <w:rPr>
          <w:rFonts w:hint="eastAsia" w:ascii="仿宋_GB2312" w:eastAsia="仿宋_GB2312"/>
          <w:sz w:val="32"/>
          <w:szCs w:val="32"/>
        </w:rPr>
        <w:t>法制机构对重大行政执法决定进行审核后，根据不同情况，提出相应的意见或建议。</w:t>
      </w:r>
    </w:p>
    <w:p>
      <w:pPr>
        <w:ind w:firstLine="622" w:firstLineChars="200"/>
        <w:rPr>
          <w:rFonts w:ascii="仿宋_GB2312" w:eastAsia="仿宋_GB2312"/>
          <w:sz w:val="32"/>
          <w:szCs w:val="32"/>
        </w:rPr>
      </w:pPr>
      <w:r>
        <w:rPr>
          <w:rFonts w:hint="eastAsia" w:ascii="仿宋_GB2312" w:eastAsia="仿宋_GB2312"/>
          <w:sz w:val="32"/>
          <w:szCs w:val="32"/>
        </w:rPr>
        <w:t>（一）对事实清楚、证据确凿充分、定性准确、决定适当、程序合法的，提出同意的意见；</w:t>
      </w:r>
    </w:p>
    <w:p>
      <w:pPr>
        <w:ind w:firstLine="622" w:firstLineChars="200"/>
        <w:rPr>
          <w:rFonts w:ascii="仿宋_GB2312" w:eastAsia="仿宋_GB2312"/>
          <w:sz w:val="32"/>
          <w:szCs w:val="32"/>
        </w:rPr>
      </w:pPr>
      <w:r>
        <w:rPr>
          <w:rFonts w:hint="eastAsia" w:ascii="仿宋_GB2312" w:eastAsia="仿宋_GB2312"/>
          <w:sz w:val="32"/>
          <w:szCs w:val="32"/>
        </w:rPr>
        <w:t>（二）对事实不清、证据不足的，建议补充调查，并将案卷材料退回案件承办机构；</w:t>
      </w:r>
    </w:p>
    <w:p>
      <w:pPr>
        <w:ind w:firstLine="622" w:firstLineChars="200"/>
        <w:rPr>
          <w:rFonts w:ascii="仿宋_GB2312" w:eastAsia="仿宋_GB2312"/>
          <w:sz w:val="32"/>
          <w:szCs w:val="32"/>
        </w:rPr>
      </w:pPr>
      <w:r>
        <w:rPr>
          <w:rFonts w:hint="eastAsia" w:ascii="仿宋_GB2312" w:eastAsia="仿宋_GB2312"/>
          <w:sz w:val="32"/>
          <w:szCs w:val="32"/>
        </w:rPr>
        <w:t>（三）对定性不准、适用法律不当的，提出修正意见；</w:t>
      </w:r>
    </w:p>
    <w:p>
      <w:pPr>
        <w:ind w:firstLine="622" w:firstLineChars="200"/>
        <w:rPr>
          <w:rFonts w:ascii="仿宋_GB2312" w:eastAsia="仿宋_GB2312"/>
          <w:sz w:val="32"/>
          <w:szCs w:val="32"/>
        </w:rPr>
      </w:pPr>
      <w:r>
        <w:rPr>
          <w:rFonts w:hint="eastAsia" w:ascii="仿宋_GB2312" w:eastAsia="仿宋_GB2312"/>
          <w:sz w:val="32"/>
          <w:szCs w:val="32"/>
        </w:rPr>
        <w:t>（四）对程序违法的，提出纠正意见；</w:t>
      </w:r>
    </w:p>
    <w:p>
      <w:pPr>
        <w:ind w:firstLine="622" w:firstLineChars="200"/>
        <w:rPr>
          <w:rFonts w:ascii="仿宋_GB2312" w:eastAsia="仿宋_GB2312"/>
          <w:sz w:val="32"/>
          <w:szCs w:val="32"/>
        </w:rPr>
      </w:pPr>
      <w:r>
        <w:rPr>
          <w:rFonts w:hint="eastAsia" w:ascii="仿宋_GB2312" w:eastAsia="仿宋_GB2312"/>
          <w:sz w:val="32"/>
          <w:szCs w:val="32"/>
        </w:rPr>
        <w:t>（五）对涉及适用裁量标准的决定，严格依照裁量标准，提出处理意见；</w:t>
      </w:r>
    </w:p>
    <w:p>
      <w:pPr>
        <w:ind w:firstLine="622" w:firstLineChars="200"/>
        <w:rPr>
          <w:rFonts w:ascii="仿宋_GB2312" w:eastAsia="仿宋_GB2312"/>
          <w:sz w:val="32"/>
          <w:szCs w:val="32"/>
        </w:rPr>
      </w:pPr>
      <w:r>
        <w:rPr>
          <w:rFonts w:hint="eastAsia" w:ascii="仿宋_GB2312" w:eastAsia="仿宋_GB2312"/>
          <w:sz w:val="32"/>
          <w:szCs w:val="32"/>
        </w:rPr>
        <w:t>（六）对重大、复杂案件，建议本机关负责人集体研究决定；</w:t>
      </w:r>
    </w:p>
    <w:p>
      <w:pPr>
        <w:ind w:firstLine="622" w:firstLineChars="200"/>
        <w:rPr>
          <w:rFonts w:ascii="仿宋_GB2312" w:eastAsia="仿宋_GB2312"/>
          <w:sz w:val="32"/>
          <w:szCs w:val="32"/>
        </w:rPr>
      </w:pPr>
      <w:r>
        <w:rPr>
          <w:rFonts w:hint="eastAsia" w:ascii="仿宋_GB2312" w:eastAsia="仿宋_GB2312"/>
          <w:sz w:val="32"/>
          <w:szCs w:val="32"/>
        </w:rPr>
        <w:t>（七）对违法行为涉嫌犯罪的，提出移送司法机关的建议；</w:t>
      </w:r>
    </w:p>
    <w:p>
      <w:pPr>
        <w:ind w:firstLine="622" w:firstLineChars="200"/>
        <w:rPr>
          <w:rFonts w:ascii="仿宋_GB2312" w:eastAsia="仿宋_GB2312"/>
          <w:sz w:val="32"/>
          <w:szCs w:val="32"/>
        </w:rPr>
      </w:pPr>
      <w:r>
        <w:rPr>
          <w:rFonts w:hint="eastAsia" w:ascii="仿宋_GB2312" w:eastAsia="仿宋_GB2312"/>
          <w:sz w:val="32"/>
          <w:szCs w:val="32"/>
        </w:rPr>
        <w:t>（八）其他依法处理的意见。</w:t>
      </w:r>
    </w:p>
    <w:p>
      <w:pPr>
        <w:ind w:firstLine="622" w:firstLineChars="200"/>
        <w:rPr>
          <w:rFonts w:ascii="仿宋_GB2312" w:eastAsia="仿宋_GB2312"/>
          <w:sz w:val="32"/>
          <w:szCs w:val="32"/>
        </w:rPr>
      </w:pPr>
      <w:r>
        <w:rPr>
          <w:rFonts w:hint="eastAsia" w:ascii="仿宋_GB2312" w:eastAsia="仿宋_GB2312"/>
          <w:sz w:val="32"/>
          <w:szCs w:val="32"/>
        </w:rPr>
        <w:t>第八条</w:t>
      </w:r>
      <w:r>
        <w:rPr>
          <w:rFonts w:ascii="仿宋_GB2312" w:eastAsia="仿宋_GB2312"/>
          <w:sz w:val="32"/>
          <w:szCs w:val="32"/>
        </w:rPr>
        <w:t xml:space="preserve"> </w:t>
      </w:r>
      <w:r>
        <w:rPr>
          <w:rFonts w:hint="eastAsia" w:ascii="仿宋_GB2312" w:eastAsia="仿宋_GB2312"/>
          <w:sz w:val="32"/>
          <w:szCs w:val="32"/>
        </w:rPr>
        <w:t>行政执法决定公开制度，是指行政执法机关采取一定方式，依法将本单位的行政执法决定内容向行政管理相对人和社会公众公开，接受社会监督的制度。</w:t>
      </w:r>
    </w:p>
    <w:p>
      <w:pPr>
        <w:ind w:firstLine="622" w:firstLineChars="200"/>
        <w:rPr>
          <w:rFonts w:ascii="仿宋_GB2312" w:eastAsia="仿宋_GB2312"/>
          <w:sz w:val="32"/>
          <w:szCs w:val="32"/>
        </w:rPr>
      </w:pPr>
      <w:r>
        <w:rPr>
          <w:rFonts w:hint="eastAsia" w:ascii="仿宋_GB2312" w:eastAsia="仿宋_GB2312"/>
          <w:sz w:val="32"/>
          <w:szCs w:val="32"/>
        </w:rPr>
        <w:t>第九条</w:t>
      </w:r>
      <w:r>
        <w:rPr>
          <w:rFonts w:ascii="仿宋_GB2312" w:eastAsia="仿宋_GB2312"/>
          <w:sz w:val="32"/>
          <w:szCs w:val="32"/>
        </w:rPr>
        <w:t xml:space="preserve"> </w:t>
      </w:r>
      <w:r>
        <w:rPr>
          <w:rFonts w:hint="eastAsia" w:ascii="仿宋_GB2312" w:eastAsia="仿宋_GB2312"/>
          <w:sz w:val="32"/>
          <w:szCs w:val="32"/>
        </w:rPr>
        <w:t>行政执法决定公开的原则：应当遵循合法、及时、准确、全面、便民的原则。</w:t>
      </w:r>
    </w:p>
    <w:p>
      <w:pPr>
        <w:ind w:firstLine="622" w:firstLineChars="200"/>
        <w:rPr>
          <w:rFonts w:ascii="仿宋_GB2312" w:eastAsia="仿宋_GB2312"/>
          <w:sz w:val="32"/>
          <w:szCs w:val="32"/>
        </w:rPr>
      </w:pPr>
      <w:r>
        <w:rPr>
          <w:rFonts w:hint="eastAsia" w:ascii="仿宋_GB2312" w:eastAsia="仿宋_GB2312"/>
          <w:sz w:val="32"/>
          <w:szCs w:val="32"/>
        </w:rPr>
        <w:t>第十条</w:t>
      </w:r>
      <w:r>
        <w:rPr>
          <w:rFonts w:ascii="仿宋_GB2312" w:eastAsia="仿宋_GB2312"/>
          <w:sz w:val="32"/>
          <w:szCs w:val="32"/>
        </w:rPr>
        <w:t xml:space="preserve"> </w:t>
      </w:r>
      <w:r>
        <w:rPr>
          <w:rFonts w:hint="eastAsia" w:ascii="仿宋_GB2312" w:eastAsia="仿宋_GB2312"/>
          <w:sz w:val="32"/>
          <w:szCs w:val="32"/>
        </w:rPr>
        <w:t>行政执法决定公开的范围：除涉及国家秘密、商业秘密和个人隐私的信息不予公开外，其他信息都应当予以公开。</w:t>
      </w:r>
    </w:p>
    <w:p>
      <w:pPr>
        <w:ind w:firstLine="622" w:firstLineChars="200"/>
        <w:rPr>
          <w:rFonts w:ascii="仿宋_GB2312" w:eastAsia="仿宋_GB2312"/>
          <w:sz w:val="32"/>
          <w:szCs w:val="32"/>
        </w:rPr>
      </w:pPr>
      <w:r>
        <w:rPr>
          <w:rFonts w:hint="eastAsia" w:ascii="仿宋_GB2312" w:eastAsia="仿宋_GB2312"/>
          <w:sz w:val="32"/>
          <w:szCs w:val="32"/>
        </w:rPr>
        <w:t>第十一条</w:t>
      </w:r>
      <w:r>
        <w:rPr>
          <w:rFonts w:ascii="仿宋_GB2312" w:eastAsia="仿宋_GB2312"/>
          <w:sz w:val="32"/>
          <w:szCs w:val="32"/>
        </w:rPr>
        <w:t xml:space="preserve"> </w:t>
      </w:r>
      <w:r>
        <w:rPr>
          <w:rFonts w:hint="eastAsia" w:ascii="仿宋_GB2312" w:eastAsia="仿宋_GB2312"/>
          <w:sz w:val="32"/>
          <w:szCs w:val="32"/>
        </w:rPr>
        <w:t>行政执法决定公开可以采用的形式。</w:t>
      </w:r>
    </w:p>
    <w:p>
      <w:pPr>
        <w:ind w:firstLine="622" w:firstLineChars="200"/>
        <w:rPr>
          <w:rFonts w:ascii="仿宋_GB2312" w:eastAsia="仿宋_GB2312"/>
          <w:sz w:val="32"/>
          <w:szCs w:val="32"/>
        </w:rPr>
      </w:pPr>
      <w:r>
        <w:rPr>
          <w:rFonts w:hint="eastAsia" w:ascii="仿宋_GB2312" w:eastAsia="仿宋_GB2312"/>
          <w:sz w:val="32"/>
          <w:szCs w:val="32"/>
        </w:rPr>
        <w:t>（一）发布公告；</w:t>
      </w:r>
    </w:p>
    <w:p>
      <w:pPr>
        <w:ind w:firstLine="622" w:firstLineChars="200"/>
        <w:rPr>
          <w:rFonts w:ascii="仿宋_GB2312" w:eastAsia="仿宋_GB2312"/>
          <w:sz w:val="32"/>
          <w:szCs w:val="32"/>
        </w:rPr>
      </w:pPr>
      <w:r>
        <w:rPr>
          <w:rFonts w:hint="eastAsia" w:ascii="仿宋_GB2312" w:eastAsia="仿宋_GB2312"/>
          <w:sz w:val="32"/>
          <w:szCs w:val="32"/>
        </w:rPr>
        <w:t>（二）通过本部门网站公布；</w:t>
      </w:r>
    </w:p>
    <w:p>
      <w:pPr>
        <w:ind w:firstLine="622" w:firstLineChars="200"/>
        <w:rPr>
          <w:rFonts w:ascii="仿宋_GB2312" w:eastAsia="仿宋_GB2312"/>
          <w:sz w:val="32"/>
          <w:szCs w:val="32"/>
        </w:rPr>
      </w:pPr>
      <w:r>
        <w:rPr>
          <w:rFonts w:hint="eastAsia" w:ascii="仿宋_GB2312" w:eastAsia="仿宋_GB2312"/>
          <w:sz w:val="32"/>
          <w:szCs w:val="32"/>
        </w:rPr>
        <w:t>（三）在办公场所设置公示栏或电子显示屏公布；</w:t>
      </w:r>
    </w:p>
    <w:p>
      <w:pPr>
        <w:ind w:firstLine="622" w:firstLineChars="200"/>
        <w:rPr>
          <w:rFonts w:ascii="仿宋_GB2312" w:eastAsia="仿宋_GB2312"/>
          <w:sz w:val="32"/>
          <w:szCs w:val="32"/>
        </w:rPr>
      </w:pPr>
      <w:r>
        <w:rPr>
          <w:rFonts w:hint="eastAsia" w:ascii="仿宋_GB2312" w:eastAsia="仿宋_GB2312"/>
          <w:sz w:val="32"/>
          <w:szCs w:val="32"/>
        </w:rPr>
        <w:t>（四）其他方式。</w:t>
      </w:r>
    </w:p>
    <w:p>
      <w:pPr>
        <w:ind w:firstLine="622" w:firstLineChars="200"/>
        <w:rPr>
          <w:rFonts w:ascii="仿宋_GB2312" w:eastAsia="仿宋_GB2312"/>
          <w:sz w:val="32"/>
          <w:szCs w:val="32"/>
        </w:rPr>
      </w:pPr>
      <w:r>
        <w:rPr>
          <w:rFonts w:hint="eastAsia" w:ascii="仿宋_GB2312" w:eastAsia="仿宋_GB2312"/>
          <w:sz w:val="32"/>
          <w:szCs w:val="32"/>
        </w:rPr>
        <w:t>第十二条</w:t>
      </w:r>
      <w:r>
        <w:rPr>
          <w:rFonts w:ascii="仿宋_GB2312" w:eastAsia="仿宋_GB2312"/>
          <w:sz w:val="32"/>
          <w:szCs w:val="32"/>
        </w:rPr>
        <w:t xml:space="preserve"> </w:t>
      </w:r>
      <w:r>
        <w:rPr>
          <w:rFonts w:hint="eastAsia" w:ascii="仿宋_GB2312" w:eastAsia="仿宋_GB2312"/>
          <w:sz w:val="32"/>
          <w:szCs w:val="32"/>
        </w:rPr>
        <w:t>行政执法机关作出行政执法决定的，应当自行政执法决定送达之日起十五日内，对该行政执法决定进行公示。</w:t>
      </w:r>
    </w:p>
    <w:p>
      <w:pPr>
        <w:ind w:firstLine="622" w:firstLineChars="200"/>
        <w:rPr>
          <w:rFonts w:ascii="仿宋_GB2312" w:eastAsia="仿宋_GB2312"/>
          <w:sz w:val="32"/>
          <w:szCs w:val="32"/>
        </w:rPr>
      </w:pPr>
      <w:r>
        <w:rPr>
          <w:rFonts w:hint="eastAsia" w:ascii="仿宋_GB2312" w:eastAsia="仿宋_GB2312"/>
          <w:sz w:val="32"/>
          <w:szCs w:val="32"/>
        </w:rPr>
        <w:t>第十三条</w:t>
      </w:r>
      <w:r>
        <w:rPr>
          <w:rFonts w:ascii="仿宋_GB2312" w:eastAsia="仿宋_GB2312"/>
          <w:sz w:val="32"/>
          <w:szCs w:val="32"/>
        </w:rPr>
        <w:t xml:space="preserve"> </w:t>
      </w:r>
      <w:r>
        <w:rPr>
          <w:rFonts w:hint="eastAsia" w:ascii="仿宋_GB2312" w:eastAsia="仿宋_GB2312"/>
          <w:sz w:val="32"/>
          <w:szCs w:val="32"/>
        </w:rPr>
        <w:t>法律、法规、规章及省以上行政主管部门关于行政执法公开制度另有规定的，依照其规定执行。</w:t>
      </w:r>
    </w:p>
    <w:p>
      <w:pPr>
        <w:ind w:firstLine="622" w:firstLineChars="200"/>
        <w:rPr>
          <w:rFonts w:ascii="仿宋_GB2312" w:eastAsia="仿宋_GB2312"/>
          <w:sz w:val="32"/>
          <w:szCs w:val="32"/>
        </w:rPr>
      </w:pPr>
      <w:r>
        <w:rPr>
          <w:rFonts w:hint="eastAsia" w:ascii="仿宋_GB2312" w:eastAsia="仿宋_GB2312"/>
          <w:sz w:val="32"/>
          <w:szCs w:val="32"/>
        </w:rPr>
        <w:t>第十四条</w:t>
      </w:r>
      <w:r>
        <w:rPr>
          <w:rFonts w:ascii="仿宋_GB2312" w:eastAsia="仿宋_GB2312"/>
          <w:sz w:val="32"/>
          <w:szCs w:val="32"/>
        </w:rPr>
        <w:t xml:space="preserve"> </w:t>
      </w:r>
      <w:r>
        <w:rPr>
          <w:rFonts w:hint="eastAsia" w:ascii="仿宋_GB2312" w:eastAsia="仿宋_GB2312"/>
          <w:sz w:val="32"/>
          <w:szCs w:val="32"/>
        </w:rPr>
        <w:t>行政执法机关及其工作人员违反本制度规定，不认真执行重大行政执法决定法制审核和行政执法决定公开制度的，依照相关规定进行处理。</w:t>
      </w:r>
    </w:p>
    <w:p>
      <w:pPr>
        <w:ind w:firstLine="622" w:firstLineChars="200"/>
        <w:rPr>
          <w:rFonts w:ascii="仿宋_GB2312" w:eastAsia="仿宋_GB2312"/>
          <w:sz w:val="32"/>
          <w:szCs w:val="32"/>
        </w:rPr>
      </w:pPr>
      <w:r>
        <w:rPr>
          <w:rFonts w:hint="eastAsia" w:ascii="仿宋_GB2312" w:eastAsia="仿宋_GB2312"/>
          <w:sz w:val="32"/>
          <w:szCs w:val="32"/>
        </w:rPr>
        <w:t>第十五条</w:t>
      </w:r>
      <w:r>
        <w:rPr>
          <w:rFonts w:ascii="仿宋_GB2312" w:eastAsia="仿宋_GB2312"/>
          <w:sz w:val="32"/>
          <w:szCs w:val="32"/>
        </w:rPr>
        <w:t xml:space="preserve"> </w:t>
      </w:r>
      <w:r>
        <w:rPr>
          <w:rFonts w:hint="eastAsia" w:ascii="仿宋_GB2312" w:eastAsia="仿宋_GB2312"/>
          <w:sz w:val="32"/>
          <w:szCs w:val="32"/>
        </w:rPr>
        <w:t>行政执法机关重大行政执法决定报本级人民政府法制机构备案。</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tabs>
          <w:tab w:val="left" w:pos="7638"/>
        </w:tabs>
        <w:rPr>
          <w:rFonts w:ascii="仿宋_GB2312" w:eastAsia="仿宋_GB2312"/>
          <w:sz w:val="32"/>
          <w:szCs w:val="32"/>
        </w:rPr>
      </w:pPr>
      <w:r>
        <w:rPr>
          <w:rFonts w:ascii="仿宋_GB2312" w:eastAsia="仿宋_GB2312"/>
          <w:sz w:val="32"/>
          <w:szCs w:val="32"/>
        </w:rPr>
        <w:t xml:space="preserve">                                  </w:t>
      </w:r>
      <w:bookmarkStart w:id="0" w:name="_GoBack"/>
      <w:bookmarkEnd w:id="0"/>
    </w:p>
    <w:sectPr>
      <w:footerReference r:id="rId3" w:type="default"/>
      <w:footerReference r:id="rId4" w:type="even"/>
      <w:pgSz w:w="11906" w:h="16838"/>
      <w:pgMar w:top="2098" w:right="1474" w:bottom="1985" w:left="1588" w:header="1985" w:footer="1559" w:gutter="0"/>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1</w:t>
    </w:r>
    <w:r>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2</w:t>
    </w:r>
    <w:r>
      <w:rPr>
        <w:rFonts w:ascii="宋体" w:hAnsi="宋体" w:cs="宋体"/>
        <w:kern w:val="0"/>
        <w:sz w:val="28"/>
        <w:szCs w:val="28"/>
      </w:rPr>
      <w:fldChar w:fldCharType="end"/>
    </w:r>
    <w:r>
      <w:rPr>
        <w:rFonts w:ascii="宋体" w:hAnsi="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evenAndOddHeaders w:val="true"/>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E2A"/>
    <w:rsid w:val="00002B32"/>
    <w:rsid w:val="00022162"/>
    <w:rsid w:val="00025AE6"/>
    <w:rsid w:val="00053D40"/>
    <w:rsid w:val="00053F5E"/>
    <w:rsid w:val="00054316"/>
    <w:rsid w:val="00056426"/>
    <w:rsid w:val="00057EBB"/>
    <w:rsid w:val="000935A8"/>
    <w:rsid w:val="00096EF0"/>
    <w:rsid w:val="000D6339"/>
    <w:rsid w:val="000F63F3"/>
    <w:rsid w:val="001006F7"/>
    <w:rsid w:val="00103B55"/>
    <w:rsid w:val="0016501A"/>
    <w:rsid w:val="001663E0"/>
    <w:rsid w:val="00191BE6"/>
    <w:rsid w:val="00191DFD"/>
    <w:rsid w:val="001A5869"/>
    <w:rsid w:val="001C35D0"/>
    <w:rsid w:val="001C6EC1"/>
    <w:rsid w:val="001E7C02"/>
    <w:rsid w:val="001F741D"/>
    <w:rsid w:val="002166E1"/>
    <w:rsid w:val="00245F71"/>
    <w:rsid w:val="00251402"/>
    <w:rsid w:val="0025580F"/>
    <w:rsid w:val="00261CB6"/>
    <w:rsid w:val="002625EB"/>
    <w:rsid w:val="0026320C"/>
    <w:rsid w:val="002838E5"/>
    <w:rsid w:val="00287AD1"/>
    <w:rsid w:val="0029582D"/>
    <w:rsid w:val="002C69B8"/>
    <w:rsid w:val="002D2730"/>
    <w:rsid w:val="002D6085"/>
    <w:rsid w:val="002F2A77"/>
    <w:rsid w:val="00300253"/>
    <w:rsid w:val="00301561"/>
    <w:rsid w:val="0031306A"/>
    <w:rsid w:val="00317A27"/>
    <w:rsid w:val="00347A07"/>
    <w:rsid w:val="00351782"/>
    <w:rsid w:val="00361210"/>
    <w:rsid w:val="003964A4"/>
    <w:rsid w:val="003A2A2B"/>
    <w:rsid w:val="003A6EDA"/>
    <w:rsid w:val="003A7844"/>
    <w:rsid w:val="003B5733"/>
    <w:rsid w:val="003C00D9"/>
    <w:rsid w:val="003C1547"/>
    <w:rsid w:val="003E3028"/>
    <w:rsid w:val="003E431B"/>
    <w:rsid w:val="003F5D65"/>
    <w:rsid w:val="003F792C"/>
    <w:rsid w:val="0041475E"/>
    <w:rsid w:val="00415731"/>
    <w:rsid w:val="00421FEC"/>
    <w:rsid w:val="00434F3D"/>
    <w:rsid w:val="004423A7"/>
    <w:rsid w:val="00442981"/>
    <w:rsid w:val="0046025D"/>
    <w:rsid w:val="00471F6F"/>
    <w:rsid w:val="0047386C"/>
    <w:rsid w:val="00486239"/>
    <w:rsid w:val="00486BA4"/>
    <w:rsid w:val="0049249D"/>
    <w:rsid w:val="004D7620"/>
    <w:rsid w:val="004F1E34"/>
    <w:rsid w:val="00500C51"/>
    <w:rsid w:val="005040FD"/>
    <w:rsid w:val="005121E9"/>
    <w:rsid w:val="00525DD2"/>
    <w:rsid w:val="005263C2"/>
    <w:rsid w:val="00544D9C"/>
    <w:rsid w:val="00554C0D"/>
    <w:rsid w:val="0057024F"/>
    <w:rsid w:val="00570CB3"/>
    <w:rsid w:val="00590756"/>
    <w:rsid w:val="005A7A52"/>
    <w:rsid w:val="005B3005"/>
    <w:rsid w:val="005B61F9"/>
    <w:rsid w:val="005D48DD"/>
    <w:rsid w:val="005E3F2F"/>
    <w:rsid w:val="005E4944"/>
    <w:rsid w:val="005E63DE"/>
    <w:rsid w:val="005E6C73"/>
    <w:rsid w:val="005F03E8"/>
    <w:rsid w:val="005F3601"/>
    <w:rsid w:val="006033E2"/>
    <w:rsid w:val="00607939"/>
    <w:rsid w:val="00610111"/>
    <w:rsid w:val="006143A6"/>
    <w:rsid w:val="006316DA"/>
    <w:rsid w:val="006352CC"/>
    <w:rsid w:val="00674E1E"/>
    <w:rsid w:val="006779F2"/>
    <w:rsid w:val="00680356"/>
    <w:rsid w:val="006821F5"/>
    <w:rsid w:val="00692A54"/>
    <w:rsid w:val="00694141"/>
    <w:rsid w:val="00706338"/>
    <w:rsid w:val="00710501"/>
    <w:rsid w:val="00711535"/>
    <w:rsid w:val="00711973"/>
    <w:rsid w:val="00713D64"/>
    <w:rsid w:val="00742782"/>
    <w:rsid w:val="00770CFE"/>
    <w:rsid w:val="00774F86"/>
    <w:rsid w:val="007753F3"/>
    <w:rsid w:val="00790061"/>
    <w:rsid w:val="00794A34"/>
    <w:rsid w:val="007A638E"/>
    <w:rsid w:val="007B02D2"/>
    <w:rsid w:val="007B4044"/>
    <w:rsid w:val="007C4C63"/>
    <w:rsid w:val="007D0831"/>
    <w:rsid w:val="007F1320"/>
    <w:rsid w:val="007F40C3"/>
    <w:rsid w:val="007F7BF5"/>
    <w:rsid w:val="00842BD7"/>
    <w:rsid w:val="00864EC1"/>
    <w:rsid w:val="0087069D"/>
    <w:rsid w:val="00897B00"/>
    <w:rsid w:val="008A62E3"/>
    <w:rsid w:val="008B4C5F"/>
    <w:rsid w:val="008C4E63"/>
    <w:rsid w:val="008D7371"/>
    <w:rsid w:val="008F178D"/>
    <w:rsid w:val="00904E3E"/>
    <w:rsid w:val="00907442"/>
    <w:rsid w:val="009146E2"/>
    <w:rsid w:val="00917105"/>
    <w:rsid w:val="009221E6"/>
    <w:rsid w:val="009247B8"/>
    <w:rsid w:val="009273EA"/>
    <w:rsid w:val="009427FE"/>
    <w:rsid w:val="00947451"/>
    <w:rsid w:val="00960619"/>
    <w:rsid w:val="00961F2C"/>
    <w:rsid w:val="00987A3C"/>
    <w:rsid w:val="009962FB"/>
    <w:rsid w:val="009C2097"/>
    <w:rsid w:val="009C2AC9"/>
    <w:rsid w:val="009C36C9"/>
    <w:rsid w:val="009D6C87"/>
    <w:rsid w:val="009F1482"/>
    <w:rsid w:val="009F2955"/>
    <w:rsid w:val="00A1377B"/>
    <w:rsid w:val="00A16F31"/>
    <w:rsid w:val="00A20DA3"/>
    <w:rsid w:val="00A25910"/>
    <w:rsid w:val="00A342A6"/>
    <w:rsid w:val="00A500F2"/>
    <w:rsid w:val="00A511E7"/>
    <w:rsid w:val="00A85B92"/>
    <w:rsid w:val="00A86E20"/>
    <w:rsid w:val="00AA2DB2"/>
    <w:rsid w:val="00AB1275"/>
    <w:rsid w:val="00AB29FB"/>
    <w:rsid w:val="00AB6214"/>
    <w:rsid w:val="00AC6E6A"/>
    <w:rsid w:val="00AD6919"/>
    <w:rsid w:val="00AE7507"/>
    <w:rsid w:val="00AF43CE"/>
    <w:rsid w:val="00B27641"/>
    <w:rsid w:val="00B32913"/>
    <w:rsid w:val="00B45D76"/>
    <w:rsid w:val="00B469D4"/>
    <w:rsid w:val="00B4799A"/>
    <w:rsid w:val="00B532C1"/>
    <w:rsid w:val="00B66EC1"/>
    <w:rsid w:val="00B7017B"/>
    <w:rsid w:val="00B71E2A"/>
    <w:rsid w:val="00B76F5A"/>
    <w:rsid w:val="00BA0FE6"/>
    <w:rsid w:val="00BC514D"/>
    <w:rsid w:val="00BD3D20"/>
    <w:rsid w:val="00BE3226"/>
    <w:rsid w:val="00BE64AC"/>
    <w:rsid w:val="00C20CB2"/>
    <w:rsid w:val="00C23241"/>
    <w:rsid w:val="00C241D2"/>
    <w:rsid w:val="00C27062"/>
    <w:rsid w:val="00C31A62"/>
    <w:rsid w:val="00C406D5"/>
    <w:rsid w:val="00C46952"/>
    <w:rsid w:val="00C60073"/>
    <w:rsid w:val="00C619E6"/>
    <w:rsid w:val="00C742EE"/>
    <w:rsid w:val="00C7571A"/>
    <w:rsid w:val="00C82F58"/>
    <w:rsid w:val="00C84A00"/>
    <w:rsid w:val="00C8512A"/>
    <w:rsid w:val="00C852CD"/>
    <w:rsid w:val="00C9476F"/>
    <w:rsid w:val="00CA399C"/>
    <w:rsid w:val="00CA3E40"/>
    <w:rsid w:val="00CB74D4"/>
    <w:rsid w:val="00CC17BF"/>
    <w:rsid w:val="00CC3AF0"/>
    <w:rsid w:val="00CF6A23"/>
    <w:rsid w:val="00D13C90"/>
    <w:rsid w:val="00D51735"/>
    <w:rsid w:val="00D83EE3"/>
    <w:rsid w:val="00D8579D"/>
    <w:rsid w:val="00DB03C9"/>
    <w:rsid w:val="00DC6A87"/>
    <w:rsid w:val="00DE4505"/>
    <w:rsid w:val="00DE5A71"/>
    <w:rsid w:val="00E1183B"/>
    <w:rsid w:val="00E1692C"/>
    <w:rsid w:val="00E17373"/>
    <w:rsid w:val="00E20B06"/>
    <w:rsid w:val="00E228B6"/>
    <w:rsid w:val="00E27FC4"/>
    <w:rsid w:val="00E54F39"/>
    <w:rsid w:val="00E76FB8"/>
    <w:rsid w:val="00E77063"/>
    <w:rsid w:val="00E77588"/>
    <w:rsid w:val="00E82600"/>
    <w:rsid w:val="00E83D46"/>
    <w:rsid w:val="00E91997"/>
    <w:rsid w:val="00E9386D"/>
    <w:rsid w:val="00EB6DA6"/>
    <w:rsid w:val="00EB7057"/>
    <w:rsid w:val="00EB7EF4"/>
    <w:rsid w:val="00EC50A9"/>
    <w:rsid w:val="00EC50B6"/>
    <w:rsid w:val="00ED4859"/>
    <w:rsid w:val="00F33B46"/>
    <w:rsid w:val="00F354AA"/>
    <w:rsid w:val="00F45481"/>
    <w:rsid w:val="00F608CA"/>
    <w:rsid w:val="00F60B0B"/>
    <w:rsid w:val="00F63189"/>
    <w:rsid w:val="00F75478"/>
    <w:rsid w:val="00F75B03"/>
    <w:rsid w:val="00F76504"/>
    <w:rsid w:val="00F7677B"/>
    <w:rsid w:val="00F80FF3"/>
    <w:rsid w:val="00F978F5"/>
    <w:rsid w:val="00FB539F"/>
    <w:rsid w:val="00FC4ACC"/>
    <w:rsid w:val="00FC7D37"/>
    <w:rsid w:val="DF7D43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 w:type="character" w:customStyle="1" w:styleId="10">
    <w:name w:val="Date Char"/>
    <w:basedOn w:val="6"/>
    <w:link w:val="2"/>
    <w:semiHidden/>
    <w:qFormat/>
    <w:locked/>
    <w:uiPriority w:val="99"/>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www.lenovo.com.cn</Company>
  <Pages>5</Pages>
  <Words>267</Words>
  <Characters>1527</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2021-08-31T10:50:00Z</dcterms:created>
  <dc:creator>雨林木风</dc:creator>
  <cp:lastModifiedBy>greatwall</cp:lastModifiedBy>
  <cp:lastPrinted>2021-08-31T10:49:00Z</cp:lastPrinted>
  <dcterms:modified xsi:type="dcterms:W3CDTF">2021-10-18T08:58:45Z</dcterms:modified>
  <dc:title>平民民管〔2018〕10号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