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4A681F">
      <w:pPr>
        <w:rPr>
          <w:rFonts w:ascii="仿宋_GB2312" w:eastAsia="仿宋_GB2312"/>
          <w:sz w:val="32"/>
          <w:szCs w:val="32"/>
        </w:rPr>
      </w:pPr>
    </w:p>
    <w:p w:rsidR="00392875" w:rsidRDefault="00392875" w:rsidP="00253607">
      <w:pPr>
        <w:tabs>
          <w:tab w:val="left" w:pos="8442"/>
        </w:tabs>
        <w:ind w:firstLineChars="98" w:firstLine="305"/>
        <w:rPr>
          <w:rFonts w:ascii="楷体_GB2312" w:eastAsia="楷体_GB2312"/>
          <w:sz w:val="32"/>
          <w:szCs w:val="32"/>
        </w:rPr>
      </w:pPr>
      <w:r>
        <w:rPr>
          <w:rFonts w:ascii="仿宋_GB2312" w:eastAsia="仿宋_GB2312" w:cs="仿宋_GB2312" w:hint="eastAsia"/>
          <w:sz w:val="32"/>
          <w:szCs w:val="32"/>
        </w:rPr>
        <w:t>平民〔</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54</w:t>
      </w:r>
      <w:r>
        <w:rPr>
          <w:rFonts w:ascii="仿宋_GB2312" w:eastAsia="仿宋_GB2312" w:cs="仿宋_GB2312" w:hint="eastAsia"/>
          <w:sz w:val="32"/>
          <w:szCs w:val="32"/>
        </w:rPr>
        <w:t>号</w:t>
      </w:r>
      <w:r>
        <w:rPr>
          <w:rFonts w:ascii="仿宋_GB2312" w:eastAsia="仿宋_GB2312" w:cs="仿宋_GB2312"/>
          <w:sz w:val="32"/>
          <w:szCs w:val="32"/>
        </w:rPr>
        <w:t xml:space="preserve">                      </w:t>
      </w:r>
      <w:r>
        <w:rPr>
          <w:rFonts w:ascii="仿宋_GB2312" w:eastAsia="仿宋_GB2312" w:cs="仿宋_GB2312" w:hint="eastAsia"/>
          <w:sz w:val="32"/>
          <w:szCs w:val="32"/>
        </w:rPr>
        <w:t>签发人：</w:t>
      </w:r>
      <w:r w:rsidRPr="004A681F">
        <w:rPr>
          <w:rFonts w:ascii="楷体_GB2312" w:eastAsia="楷体_GB2312" w:cs="楷体_GB2312" w:hint="eastAsia"/>
          <w:sz w:val="32"/>
          <w:szCs w:val="32"/>
        </w:rPr>
        <w:t>袁银亮</w:t>
      </w:r>
    </w:p>
    <w:p w:rsidR="00392875" w:rsidRDefault="00392875" w:rsidP="005F13F2">
      <w:pPr>
        <w:tabs>
          <w:tab w:val="left" w:pos="8442"/>
        </w:tabs>
        <w:ind w:firstLineChars="98" w:firstLine="305"/>
        <w:rPr>
          <w:rFonts w:ascii="楷体_GB2312" w:eastAsia="楷体_GB2312"/>
          <w:sz w:val="32"/>
          <w:szCs w:val="32"/>
        </w:rPr>
      </w:pPr>
    </w:p>
    <w:p w:rsidR="00392875" w:rsidRDefault="00392875" w:rsidP="005F13F2">
      <w:pPr>
        <w:tabs>
          <w:tab w:val="left" w:pos="8442"/>
        </w:tabs>
        <w:ind w:firstLineChars="2009" w:firstLine="6248"/>
        <w:rPr>
          <w:rFonts w:ascii="仿宋_GB2312" w:eastAsia="仿宋_GB2312" w:cs="仿宋_GB2312"/>
          <w:sz w:val="32"/>
          <w:szCs w:val="32"/>
        </w:rPr>
      </w:pPr>
      <w:r w:rsidRPr="004A681F">
        <w:rPr>
          <w:rFonts w:ascii="仿宋_GB2312" w:eastAsia="仿宋_GB2312" w:cs="仿宋_GB2312" w:hint="eastAsia"/>
          <w:sz w:val="32"/>
          <w:szCs w:val="32"/>
        </w:rPr>
        <w:t>办理结果：</w:t>
      </w:r>
      <w:r>
        <w:rPr>
          <w:rFonts w:ascii="仿宋_GB2312" w:eastAsia="仿宋_GB2312" w:cs="仿宋_GB2312"/>
          <w:sz w:val="32"/>
          <w:szCs w:val="32"/>
        </w:rPr>
        <w:t>A</w:t>
      </w:r>
    </w:p>
    <w:p w:rsidR="00392875" w:rsidRDefault="00392875" w:rsidP="005F13F2">
      <w:pPr>
        <w:tabs>
          <w:tab w:val="left" w:pos="8442"/>
        </w:tabs>
        <w:ind w:firstLineChars="2009" w:firstLine="6248"/>
        <w:rPr>
          <w:rFonts w:ascii="仿宋_GB2312" w:eastAsia="仿宋_GB2312" w:cs="仿宋_GB2312"/>
          <w:sz w:val="32"/>
          <w:szCs w:val="32"/>
        </w:rPr>
      </w:pPr>
    </w:p>
    <w:p w:rsidR="00392875" w:rsidRPr="00BA2E7D" w:rsidRDefault="00392875" w:rsidP="00BA2E7D">
      <w:pPr>
        <w:tabs>
          <w:tab w:val="left" w:pos="8442"/>
        </w:tabs>
        <w:spacing w:line="700" w:lineRule="exact"/>
        <w:jc w:val="center"/>
        <w:rPr>
          <w:rFonts w:ascii="方正小标宋简体" w:eastAsia="方正小标宋简体"/>
          <w:spacing w:val="-10"/>
          <w:sz w:val="44"/>
          <w:szCs w:val="44"/>
        </w:rPr>
      </w:pPr>
      <w:r w:rsidRPr="00BA2E7D">
        <w:rPr>
          <w:rFonts w:ascii="方正小标宋简体" w:eastAsia="方正小标宋简体" w:hint="eastAsia"/>
          <w:spacing w:val="-10"/>
          <w:sz w:val="44"/>
          <w:szCs w:val="44"/>
        </w:rPr>
        <w:t>对市政协九届五次会议</w:t>
      </w:r>
    </w:p>
    <w:p w:rsidR="00392875" w:rsidRDefault="00392875" w:rsidP="00BA2E7D">
      <w:pPr>
        <w:tabs>
          <w:tab w:val="left" w:pos="8442"/>
        </w:tabs>
        <w:spacing w:line="700" w:lineRule="exact"/>
        <w:jc w:val="center"/>
        <w:rPr>
          <w:rFonts w:ascii="方正小标宋简体" w:eastAsia="方正小标宋简体"/>
          <w:spacing w:val="-10"/>
          <w:sz w:val="44"/>
          <w:szCs w:val="44"/>
        </w:rPr>
      </w:pPr>
      <w:r w:rsidRPr="00BA2E7D">
        <w:rPr>
          <w:rFonts w:ascii="方正小标宋简体" w:eastAsia="方正小标宋简体" w:hint="eastAsia"/>
          <w:spacing w:val="-10"/>
          <w:sz w:val="44"/>
          <w:szCs w:val="44"/>
        </w:rPr>
        <w:t>第</w:t>
      </w:r>
      <w:r w:rsidRPr="00BA2E7D">
        <w:rPr>
          <w:rFonts w:ascii="方正小标宋简体" w:eastAsia="方正小标宋简体"/>
          <w:spacing w:val="-10"/>
          <w:sz w:val="44"/>
          <w:szCs w:val="44"/>
        </w:rPr>
        <w:t>125</w:t>
      </w:r>
      <w:r w:rsidRPr="00BA2E7D">
        <w:rPr>
          <w:rFonts w:ascii="方正小标宋简体" w:eastAsia="方正小标宋简体" w:hint="eastAsia"/>
          <w:spacing w:val="-10"/>
          <w:sz w:val="44"/>
          <w:szCs w:val="44"/>
        </w:rPr>
        <w:t>号提案的答复</w:t>
      </w:r>
    </w:p>
    <w:p w:rsidR="00392875" w:rsidRPr="00376A3D" w:rsidRDefault="00392875" w:rsidP="00BA2E7D">
      <w:pPr>
        <w:tabs>
          <w:tab w:val="left" w:pos="8442"/>
        </w:tabs>
        <w:spacing w:line="700" w:lineRule="exact"/>
        <w:jc w:val="center"/>
        <w:rPr>
          <w:rFonts w:ascii="方正小标宋简体" w:eastAsia="方正小标宋简体"/>
          <w:spacing w:val="-10"/>
          <w:sz w:val="44"/>
          <w:szCs w:val="44"/>
        </w:rPr>
      </w:pPr>
    </w:p>
    <w:p w:rsidR="00392875" w:rsidRPr="00BA2E7D" w:rsidRDefault="00392875" w:rsidP="00BA2E7D">
      <w:pPr>
        <w:tabs>
          <w:tab w:val="left" w:pos="8442"/>
        </w:tabs>
        <w:spacing w:line="560" w:lineRule="exact"/>
        <w:rPr>
          <w:rFonts w:ascii="仿宋_GB2312" w:eastAsia="仿宋_GB2312"/>
          <w:spacing w:val="-10"/>
          <w:sz w:val="32"/>
          <w:szCs w:val="32"/>
        </w:rPr>
      </w:pPr>
      <w:r w:rsidRPr="00BA2E7D">
        <w:rPr>
          <w:rFonts w:ascii="仿宋_GB2312" w:eastAsia="仿宋_GB2312" w:hint="eastAsia"/>
          <w:spacing w:val="-10"/>
          <w:sz w:val="32"/>
          <w:szCs w:val="32"/>
        </w:rPr>
        <w:t>刘万峰委员：</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您提出的“关于发展社区养老服务的建议”的提案收悉。现答复如下：</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近年来，市民政局坚持“党委领导、政府主导、部门协同、社会参与、市场运作”的原则，不断完善养老服务政策体系，整合各类财政资金，全力构建居家社区机构相协调、医养康养相结合养老服务体系。</w:t>
      </w:r>
    </w:p>
    <w:p w:rsidR="00392875" w:rsidRPr="00BA2E7D"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黑体" w:eastAsia="黑体" w:hAnsi="黑体" w:hint="eastAsia"/>
          <w:spacing w:val="-10"/>
          <w:sz w:val="32"/>
          <w:szCs w:val="32"/>
        </w:rPr>
        <w:t>一、不断完善养老服务政策体系</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我市先后出台了《平顶山市人民政府关于加快推进社会养老服务体系建设的意见》《平顶山市人民政府关于全面推进养老服务业发展的实施意见》等一系列文件。</w:t>
      </w:r>
      <w:r w:rsidRPr="00BA2E7D">
        <w:rPr>
          <w:rFonts w:ascii="仿宋_GB2312" w:eastAsia="仿宋_GB2312"/>
          <w:spacing w:val="-10"/>
          <w:sz w:val="32"/>
          <w:szCs w:val="32"/>
        </w:rPr>
        <w:t>2020</w:t>
      </w:r>
      <w:r w:rsidRPr="00BA2E7D">
        <w:rPr>
          <w:rFonts w:ascii="仿宋_GB2312" w:eastAsia="仿宋_GB2312" w:hint="eastAsia"/>
          <w:spacing w:val="-10"/>
          <w:sz w:val="32"/>
          <w:szCs w:val="32"/>
        </w:rPr>
        <w:t>年，市民政局联合财政局、人力资源和社会保障局共同制定出台了《平顶山市城镇社区养老服务设施建设和运营补贴暂行办法》（平民〔</w:t>
      </w:r>
      <w:r w:rsidRPr="00BA2E7D">
        <w:rPr>
          <w:rFonts w:ascii="仿宋_GB2312" w:eastAsia="仿宋_GB2312"/>
          <w:spacing w:val="-10"/>
          <w:sz w:val="32"/>
          <w:szCs w:val="32"/>
        </w:rPr>
        <w:t>2020</w:t>
      </w:r>
      <w:r w:rsidRPr="00BA2E7D">
        <w:rPr>
          <w:rFonts w:ascii="仿宋_GB2312" w:eastAsia="仿宋_GB2312" w:hint="eastAsia"/>
          <w:spacing w:val="-10"/>
          <w:sz w:val="32"/>
          <w:szCs w:val="32"/>
        </w:rPr>
        <w:t>〕</w:t>
      </w:r>
      <w:r w:rsidRPr="00BA2E7D">
        <w:rPr>
          <w:rFonts w:ascii="仿宋_GB2312" w:eastAsia="仿宋_GB2312"/>
          <w:spacing w:val="-10"/>
          <w:sz w:val="32"/>
          <w:szCs w:val="32"/>
        </w:rPr>
        <w:t>28</w:t>
      </w:r>
      <w:r w:rsidRPr="00BA2E7D">
        <w:rPr>
          <w:rFonts w:ascii="仿宋_GB2312" w:eastAsia="仿宋_GB2312" w:hint="eastAsia"/>
          <w:spacing w:val="-10"/>
          <w:sz w:val="32"/>
          <w:szCs w:val="32"/>
        </w:rPr>
        <w:t>号），明确城镇养老服务体系在街道层面建设综合养老服务中心，在社区层面建设老年人日间照料中心、嵌入式养老机构，在小区内建设居家养老服务站。并从项目立项、布局选址、建设标准、政策扶持、运营管理、绩效监管等</w:t>
      </w:r>
      <w:r w:rsidRPr="00BA2E7D">
        <w:rPr>
          <w:rFonts w:ascii="仿宋_GB2312" w:eastAsia="仿宋_GB2312"/>
          <w:spacing w:val="-10"/>
          <w:sz w:val="32"/>
          <w:szCs w:val="32"/>
        </w:rPr>
        <w:t>6</w:t>
      </w:r>
      <w:r w:rsidRPr="00BA2E7D">
        <w:rPr>
          <w:rFonts w:ascii="仿宋_GB2312" w:eastAsia="仿宋_GB2312" w:hint="eastAsia"/>
          <w:spacing w:val="-10"/>
          <w:sz w:val="32"/>
          <w:szCs w:val="32"/>
        </w:rPr>
        <w:t>个方面加强指导，推进城镇社区养老服务设施规范化建设和运营。</w:t>
      </w:r>
    </w:p>
    <w:p w:rsidR="00392875"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黑体" w:eastAsia="黑体" w:hAnsi="黑体" w:hint="eastAsia"/>
          <w:spacing w:val="-10"/>
          <w:sz w:val="32"/>
          <w:szCs w:val="32"/>
        </w:rPr>
        <w:t>二、加强社区养老服务设施建设</w:t>
      </w:r>
    </w:p>
    <w:p w:rsidR="00392875" w:rsidRPr="00BA2E7D"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仿宋_GB2312" w:eastAsia="仿宋_GB2312" w:hint="eastAsia"/>
          <w:spacing w:val="-10"/>
          <w:sz w:val="32"/>
          <w:szCs w:val="32"/>
        </w:rPr>
        <w:t>我市将居家社区养老服务设施建设纳入</w:t>
      </w:r>
      <w:r w:rsidRPr="00BA2E7D">
        <w:rPr>
          <w:rFonts w:ascii="仿宋_GB2312" w:eastAsia="仿宋_GB2312"/>
          <w:spacing w:val="-10"/>
          <w:sz w:val="32"/>
          <w:szCs w:val="32"/>
        </w:rPr>
        <w:t>2022</w:t>
      </w:r>
      <w:r w:rsidRPr="00BA2E7D">
        <w:rPr>
          <w:rFonts w:ascii="仿宋_GB2312" w:eastAsia="仿宋_GB2312" w:hint="eastAsia"/>
          <w:spacing w:val="-10"/>
          <w:sz w:val="32"/>
          <w:szCs w:val="32"/>
        </w:rPr>
        <w:t>年重点民生实事项目，要求每个街道建设</w:t>
      </w:r>
      <w:r w:rsidRPr="00BA2E7D">
        <w:rPr>
          <w:rFonts w:ascii="仿宋_GB2312" w:eastAsia="仿宋_GB2312"/>
          <w:spacing w:val="-10"/>
          <w:sz w:val="32"/>
          <w:szCs w:val="32"/>
        </w:rPr>
        <w:t>1</w:t>
      </w:r>
      <w:r w:rsidRPr="00BA2E7D">
        <w:rPr>
          <w:rFonts w:ascii="仿宋_GB2312" w:eastAsia="仿宋_GB2312" w:hint="eastAsia"/>
          <w:spacing w:val="-10"/>
          <w:sz w:val="32"/>
          <w:szCs w:val="32"/>
        </w:rPr>
        <w:t>个综合养老服务中心，每个社区建设</w:t>
      </w:r>
      <w:r w:rsidRPr="00BA2E7D">
        <w:rPr>
          <w:rFonts w:ascii="仿宋_GB2312" w:eastAsia="仿宋_GB2312"/>
          <w:spacing w:val="-10"/>
          <w:sz w:val="32"/>
          <w:szCs w:val="32"/>
        </w:rPr>
        <w:t>1</w:t>
      </w:r>
      <w:r w:rsidRPr="00BA2E7D">
        <w:rPr>
          <w:rFonts w:ascii="仿宋_GB2312" w:eastAsia="仿宋_GB2312" w:hint="eastAsia"/>
          <w:spacing w:val="-10"/>
          <w:sz w:val="32"/>
          <w:szCs w:val="32"/>
        </w:rPr>
        <w:t>处养老服务场所，为辐射区域内失能、半失能、空巢、纯老家庭、高龄独居以及其他需要临时短期托养老年人就近提供养老服务。同时提供助餐、助洁、助浴、助医、精神关怀等便利化、多样化、个性化的居家助老服务，打造“</w:t>
      </w:r>
      <w:r w:rsidRPr="00BA2E7D">
        <w:rPr>
          <w:rFonts w:ascii="仿宋_GB2312" w:eastAsia="仿宋_GB2312"/>
          <w:spacing w:val="-10"/>
          <w:sz w:val="32"/>
          <w:szCs w:val="32"/>
        </w:rPr>
        <w:t xml:space="preserve">15 </w:t>
      </w:r>
      <w:r w:rsidRPr="00BA2E7D">
        <w:rPr>
          <w:rFonts w:ascii="仿宋_GB2312" w:eastAsia="仿宋_GB2312" w:hint="eastAsia"/>
          <w:spacing w:val="-10"/>
          <w:sz w:val="32"/>
          <w:szCs w:val="32"/>
        </w:rPr>
        <w:t>分钟生活服务圈”，实现就近养老“不离家、不离亲、不离群”。</w:t>
      </w:r>
    </w:p>
    <w:p w:rsidR="00392875" w:rsidRPr="00BA2E7D"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黑体" w:eastAsia="黑体" w:hAnsi="黑体" w:hint="eastAsia"/>
          <w:spacing w:val="-10"/>
          <w:sz w:val="32"/>
          <w:szCs w:val="32"/>
        </w:rPr>
        <w:t>三、鼓励社会力量运营居家社区养老服务设施</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引导社会力量积极参与养老服务业，鼓励文旅、物业、家政、餐饮、教育、健康等行业市场主体投资兴办养老服务业。不断研究居家社区养老服务机构可持续运维模式，推广“以大带小”，鼓励机构连锁运营社区养老服务设施，拓展提供“六助”和日间照料、集中托养服务，延伸提供居家上门服务。丰富养老服务形式和内涵，搭建社交活动平台，拓展融入式社会活动，满足老年人情感需求。探索不同地域间养老机构开放合作交流，鼓励养老机构依托周边小区建设开放式适老社区。探索开展养老机构等级评定，打造星级养老机构。</w:t>
      </w:r>
    </w:p>
    <w:p w:rsidR="00392875" w:rsidRPr="00BA2E7D"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黑体" w:eastAsia="黑体" w:hAnsi="黑体" w:hint="eastAsia"/>
          <w:spacing w:val="-10"/>
          <w:sz w:val="32"/>
          <w:szCs w:val="32"/>
        </w:rPr>
        <w:t>四、积极引入优质养老服务企业</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市民政局坚持“走出去”“引进来”的方针，加强与专业养老服务企业联系沟通。近年来，市民政局引进了河南孝之源养老服务有限公司和河南安泰养老服务有限公司，</w:t>
      </w:r>
      <w:r w:rsidRPr="00BA2E7D">
        <w:rPr>
          <w:rFonts w:ascii="仿宋_GB2312" w:eastAsia="仿宋_GB2312"/>
          <w:spacing w:val="-10"/>
          <w:sz w:val="32"/>
          <w:szCs w:val="32"/>
        </w:rPr>
        <w:t>2</w:t>
      </w:r>
      <w:r w:rsidRPr="00BA2E7D">
        <w:rPr>
          <w:rFonts w:ascii="仿宋_GB2312" w:eastAsia="仿宋_GB2312" w:hint="eastAsia"/>
          <w:spacing w:val="-10"/>
          <w:sz w:val="32"/>
          <w:szCs w:val="32"/>
        </w:rPr>
        <w:t>家公司已在我市</w:t>
      </w:r>
      <w:r w:rsidRPr="00BA2E7D">
        <w:rPr>
          <w:rFonts w:ascii="仿宋_GB2312" w:eastAsia="仿宋_GB2312"/>
          <w:spacing w:val="-10"/>
          <w:sz w:val="32"/>
          <w:szCs w:val="32"/>
        </w:rPr>
        <w:t>4</w:t>
      </w:r>
      <w:r w:rsidRPr="00BA2E7D">
        <w:rPr>
          <w:rFonts w:ascii="仿宋_GB2312" w:eastAsia="仿宋_GB2312" w:hint="eastAsia"/>
          <w:spacing w:val="-10"/>
          <w:sz w:val="32"/>
          <w:szCs w:val="32"/>
        </w:rPr>
        <w:t>个区签约运营了</w:t>
      </w:r>
      <w:r w:rsidRPr="00BA2E7D">
        <w:rPr>
          <w:rFonts w:ascii="仿宋_GB2312" w:eastAsia="仿宋_GB2312"/>
          <w:spacing w:val="-10"/>
          <w:sz w:val="32"/>
          <w:szCs w:val="32"/>
        </w:rPr>
        <w:t>11</w:t>
      </w:r>
      <w:r w:rsidRPr="00BA2E7D">
        <w:rPr>
          <w:rFonts w:ascii="仿宋_GB2312" w:eastAsia="仿宋_GB2312" w:hint="eastAsia"/>
          <w:spacing w:val="-10"/>
          <w:sz w:val="32"/>
          <w:szCs w:val="32"/>
        </w:rPr>
        <w:t>个项目。</w:t>
      </w:r>
      <w:r w:rsidRPr="00BA2E7D">
        <w:rPr>
          <w:rFonts w:ascii="仿宋_GB2312" w:eastAsia="仿宋_GB2312"/>
          <w:spacing w:val="-10"/>
          <w:sz w:val="32"/>
          <w:szCs w:val="32"/>
        </w:rPr>
        <w:t>2022</w:t>
      </w:r>
      <w:r w:rsidRPr="00BA2E7D">
        <w:rPr>
          <w:rFonts w:ascii="仿宋_GB2312" w:eastAsia="仿宋_GB2312" w:hint="eastAsia"/>
          <w:spacing w:val="-10"/>
          <w:sz w:val="32"/>
          <w:szCs w:val="32"/>
        </w:rPr>
        <w:t>年</w:t>
      </w:r>
      <w:r w:rsidRPr="00BA2E7D">
        <w:rPr>
          <w:rFonts w:ascii="仿宋_GB2312" w:eastAsia="仿宋_GB2312"/>
          <w:spacing w:val="-10"/>
          <w:sz w:val="32"/>
          <w:szCs w:val="32"/>
        </w:rPr>
        <w:t>2</w:t>
      </w:r>
      <w:r w:rsidRPr="00BA2E7D">
        <w:rPr>
          <w:rFonts w:ascii="仿宋_GB2312" w:eastAsia="仿宋_GB2312" w:hint="eastAsia"/>
          <w:spacing w:val="-10"/>
          <w:sz w:val="32"/>
          <w:szCs w:val="32"/>
        </w:rPr>
        <w:t>月</w:t>
      </w:r>
      <w:r w:rsidRPr="00BA2E7D">
        <w:rPr>
          <w:rFonts w:ascii="仿宋_GB2312" w:eastAsia="仿宋_GB2312"/>
          <w:spacing w:val="-10"/>
          <w:sz w:val="32"/>
          <w:szCs w:val="32"/>
        </w:rPr>
        <w:t>15</w:t>
      </w:r>
      <w:r w:rsidRPr="00BA2E7D">
        <w:rPr>
          <w:rFonts w:ascii="仿宋_GB2312" w:eastAsia="仿宋_GB2312" w:hint="eastAsia"/>
          <w:spacing w:val="-10"/>
          <w:sz w:val="32"/>
          <w:szCs w:val="32"/>
        </w:rPr>
        <w:t>日，市夕阳红老年公寓和河南颐城康养产业集团有限公司在郑州正式签订了合作协议。河南颐城康养产业集团有限公司将进驻夕阳红老年公寓开展工作，不仅将安置公寓在编职工，还将投资不少于</w:t>
      </w:r>
      <w:r w:rsidRPr="00BA2E7D">
        <w:rPr>
          <w:rFonts w:ascii="仿宋_GB2312" w:eastAsia="仿宋_GB2312"/>
          <w:spacing w:val="-10"/>
          <w:sz w:val="32"/>
          <w:szCs w:val="32"/>
        </w:rPr>
        <w:t>3000</w:t>
      </w:r>
      <w:r w:rsidRPr="00BA2E7D">
        <w:rPr>
          <w:rFonts w:ascii="仿宋_GB2312" w:eastAsia="仿宋_GB2312" w:hint="eastAsia"/>
          <w:spacing w:val="-10"/>
          <w:sz w:val="32"/>
          <w:szCs w:val="32"/>
        </w:rPr>
        <w:t>万元用于夕阳红老年公寓的提升改造。</w:t>
      </w:r>
      <w:r w:rsidRPr="00BA2E7D">
        <w:rPr>
          <w:rFonts w:ascii="仿宋_GB2312" w:eastAsia="仿宋_GB2312"/>
          <w:spacing w:val="-10"/>
          <w:sz w:val="32"/>
          <w:szCs w:val="32"/>
        </w:rPr>
        <w:t xml:space="preserve">   </w:t>
      </w:r>
    </w:p>
    <w:p w:rsidR="00392875" w:rsidRPr="00BA2E7D" w:rsidRDefault="00392875" w:rsidP="00BA2E7D">
      <w:pPr>
        <w:tabs>
          <w:tab w:val="left" w:pos="8442"/>
        </w:tabs>
        <w:spacing w:line="560" w:lineRule="exact"/>
        <w:ind w:firstLineChars="200" w:firstLine="582"/>
        <w:rPr>
          <w:rFonts w:ascii="黑体" w:eastAsia="黑体" w:hAnsi="黑体"/>
          <w:spacing w:val="-10"/>
          <w:sz w:val="32"/>
          <w:szCs w:val="32"/>
        </w:rPr>
      </w:pPr>
      <w:r w:rsidRPr="00BA2E7D">
        <w:rPr>
          <w:rFonts w:ascii="黑体" w:eastAsia="黑体" w:hAnsi="黑体" w:hint="eastAsia"/>
          <w:spacing w:val="-10"/>
          <w:sz w:val="32"/>
          <w:szCs w:val="32"/>
        </w:rPr>
        <w:t>五、加快推进智慧养老服务平台建设</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市民政局深入推进平顶山市智慧养老服务平台项目建设，着力打造社区、居家、机构养老有机融合的养老服务数字网，形成</w:t>
      </w:r>
      <w:r w:rsidRPr="00BA2E7D">
        <w:rPr>
          <w:rFonts w:ascii="仿宋_GB2312" w:eastAsia="仿宋_GB2312"/>
          <w:spacing w:val="-10"/>
          <w:sz w:val="32"/>
          <w:szCs w:val="32"/>
        </w:rPr>
        <w:t>15</w:t>
      </w:r>
      <w:r w:rsidRPr="00BA2E7D">
        <w:rPr>
          <w:rFonts w:ascii="仿宋_GB2312" w:eastAsia="仿宋_GB2312" w:hint="eastAsia"/>
          <w:spacing w:val="-10"/>
          <w:sz w:val="32"/>
          <w:szCs w:val="32"/>
        </w:rPr>
        <w:t>分钟养老服务生活圈，让养老服务更加方便可及。目前，我市智慧养老服务平台已完成线上部署，正在录入老年人信息</w:t>
      </w:r>
      <w:r w:rsidRPr="00BA2E7D">
        <w:rPr>
          <w:rFonts w:ascii="仿宋_GB2312" w:eastAsia="仿宋_GB2312"/>
          <w:spacing w:val="-10"/>
          <w:sz w:val="32"/>
          <w:szCs w:val="32"/>
        </w:rPr>
        <w:t>,</w:t>
      </w:r>
      <w:r w:rsidRPr="00BA2E7D">
        <w:rPr>
          <w:rFonts w:ascii="仿宋_GB2312" w:eastAsia="仿宋_GB2312" w:hint="eastAsia"/>
          <w:spacing w:val="-10"/>
          <w:sz w:val="32"/>
          <w:szCs w:val="32"/>
        </w:rPr>
        <w:t>已入网老人</w:t>
      </w:r>
      <w:r w:rsidRPr="00BA2E7D">
        <w:rPr>
          <w:rFonts w:ascii="仿宋_GB2312" w:eastAsia="仿宋_GB2312"/>
          <w:spacing w:val="-10"/>
          <w:sz w:val="32"/>
          <w:szCs w:val="32"/>
        </w:rPr>
        <w:t>91</w:t>
      </w:r>
      <w:r w:rsidRPr="00BA2E7D">
        <w:rPr>
          <w:rFonts w:ascii="仿宋_GB2312" w:eastAsia="仿宋_GB2312" w:hint="eastAsia"/>
          <w:spacing w:val="-10"/>
          <w:sz w:val="32"/>
          <w:szCs w:val="32"/>
        </w:rPr>
        <w:t>万人，“养老地图”初步形成。</w:t>
      </w:r>
    </w:p>
    <w:p w:rsidR="00392875" w:rsidRPr="00BA2E7D" w:rsidRDefault="00392875" w:rsidP="00BA2E7D">
      <w:pPr>
        <w:tabs>
          <w:tab w:val="left" w:pos="8442"/>
        </w:tabs>
        <w:spacing w:line="560" w:lineRule="exact"/>
        <w:ind w:firstLineChars="200" w:firstLine="582"/>
        <w:rPr>
          <w:rFonts w:ascii="仿宋_GB2312" w:eastAsia="仿宋_GB2312"/>
          <w:spacing w:val="-10"/>
          <w:sz w:val="32"/>
          <w:szCs w:val="32"/>
        </w:rPr>
      </w:pPr>
      <w:r w:rsidRPr="00BA2E7D">
        <w:rPr>
          <w:rFonts w:ascii="仿宋_GB2312" w:eastAsia="仿宋_GB2312" w:hint="eastAsia"/>
          <w:spacing w:val="-10"/>
          <w:sz w:val="32"/>
          <w:szCs w:val="32"/>
        </w:rPr>
        <w:t>下一步，我们将加大政策扶持力度，进一步提高社区养老服务设施覆盖率，增强服务能力，加强养老服务综合监管，完善养老服务体系，更好满足老年人多层次、多元化的养老服务需求。</w:t>
      </w:r>
    </w:p>
    <w:p w:rsidR="00392875" w:rsidRPr="00BA2E7D" w:rsidRDefault="00392875" w:rsidP="00BA2E7D">
      <w:pPr>
        <w:tabs>
          <w:tab w:val="left" w:pos="8442"/>
        </w:tabs>
        <w:ind w:firstLineChars="196" w:firstLine="570"/>
        <w:rPr>
          <w:rFonts w:ascii="仿宋_GB2312" w:eastAsia="仿宋_GB2312"/>
          <w:spacing w:val="-10"/>
          <w:sz w:val="32"/>
          <w:szCs w:val="32"/>
        </w:rPr>
      </w:pPr>
      <w:r w:rsidRPr="00BA2E7D">
        <w:rPr>
          <w:rFonts w:ascii="仿宋_GB2312" w:eastAsia="仿宋_GB2312" w:hint="eastAsia"/>
          <w:spacing w:val="-10"/>
          <w:sz w:val="32"/>
          <w:szCs w:val="32"/>
        </w:rPr>
        <w:t>非常感谢您对养老工作的关心和支持，迎随时提出新的意见和建议，帮助我们改进工作。</w:t>
      </w:r>
    </w:p>
    <w:p w:rsidR="00392875" w:rsidRPr="00BA2E7D"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pStyle w:val="NormalIndent"/>
        <w:tabs>
          <w:tab w:val="left" w:pos="7638"/>
        </w:tabs>
        <w:ind w:firstLineChars="1703" w:firstLine="5296"/>
        <w:rPr>
          <w:rFonts w:ascii="仿宋_GB2312" w:eastAsia="仿宋_GB2312" w:hAnsi="Times New Roman"/>
          <w:sz w:val="32"/>
          <w:szCs w:val="32"/>
        </w:rPr>
      </w:pPr>
      <w:smartTag w:uri="urn:schemas-microsoft-com:office:smarttags" w:element="chsdate">
        <w:smartTagPr>
          <w:attr w:name="IsROCDate" w:val="False"/>
          <w:attr w:name="IsLunarDate" w:val="False"/>
          <w:attr w:name="Day" w:val="15"/>
          <w:attr w:name="Month" w:val="6"/>
          <w:attr w:name="Year" w:val="2022"/>
        </w:smartTagPr>
        <w:r>
          <w:rPr>
            <w:rFonts w:ascii="仿宋_GB2312" w:eastAsia="仿宋_GB2312" w:hAnsi="Times New Roman"/>
            <w:sz w:val="32"/>
            <w:szCs w:val="32"/>
          </w:rPr>
          <w:t>2022</w:t>
        </w:r>
        <w:r>
          <w:rPr>
            <w:rFonts w:ascii="仿宋_GB2312" w:eastAsia="仿宋_GB2312" w:hAnsi="Times New Roman" w:hint="eastAsia"/>
            <w:sz w:val="32"/>
            <w:szCs w:val="32"/>
          </w:rPr>
          <w:t>年</w:t>
        </w:r>
        <w:r>
          <w:rPr>
            <w:rFonts w:ascii="仿宋_GB2312" w:eastAsia="仿宋_GB2312" w:hAnsi="Times New Roman"/>
            <w:sz w:val="32"/>
            <w:szCs w:val="32"/>
          </w:rPr>
          <w:t>6</w:t>
        </w:r>
        <w:r>
          <w:rPr>
            <w:rFonts w:ascii="仿宋_GB2312" w:eastAsia="仿宋_GB2312" w:hAnsi="Times New Roman" w:hint="eastAsia"/>
            <w:sz w:val="32"/>
            <w:szCs w:val="32"/>
          </w:rPr>
          <w:t>月</w:t>
        </w:r>
        <w:r>
          <w:rPr>
            <w:rFonts w:ascii="仿宋_GB2312" w:eastAsia="仿宋_GB2312" w:hAnsi="Times New Roman"/>
            <w:sz w:val="32"/>
            <w:szCs w:val="32"/>
          </w:rPr>
          <w:t>15</w:t>
        </w:r>
        <w:r>
          <w:rPr>
            <w:rFonts w:ascii="仿宋_GB2312" w:eastAsia="仿宋_GB2312" w:hAnsi="Times New Roman" w:hint="eastAsia"/>
            <w:sz w:val="32"/>
            <w:szCs w:val="32"/>
          </w:rPr>
          <w:t>日</w:t>
        </w:r>
      </w:smartTag>
    </w:p>
    <w:p w:rsidR="00392875" w:rsidRDefault="00392875" w:rsidP="00BA2E7D">
      <w:pPr>
        <w:ind w:firstLineChars="200" w:firstLine="542"/>
        <w:rPr>
          <w:rFonts w:ascii="仿宋_GB2312" w:eastAsia="仿宋_GB2312"/>
          <w:spacing w:val="-20"/>
          <w:sz w:val="32"/>
          <w:szCs w:val="32"/>
        </w:rPr>
      </w:pPr>
      <w:r>
        <w:rPr>
          <w:rFonts w:ascii="仿宋_GB2312" w:eastAsia="仿宋_GB2312" w:hint="eastAsia"/>
          <w:spacing w:val="-20"/>
          <w:sz w:val="32"/>
          <w:szCs w:val="32"/>
        </w:rPr>
        <w:t>联系单位及电话：市民政局养老服务科</w:t>
      </w:r>
      <w:r>
        <w:rPr>
          <w:rFonts w:ascii="仿宋_GB2312" w:eastAsia="仿宋_GB2312"/>
          <w:spacing w:val="-20"/>
          <w:sz w:val="32"/>
          <w:szCs w:val="32"/>
        </w:rPr>
        <w:t xml:space="preserve">4976726    </w:t>
      </w:r>
      <w:r>
        <w:rPr>
          <w:rFonts w:ascii="仿宋_GB2312" w:eastAsia="仿宋_GB2312" w:hint="eastAsia"/>
          <w:spacing w:val="-20"/>
          <w:sz w:val="32"/>
          <w:szCs w:val="32"/>
        </w:rPr>
        <w:t>联系人：申晓歌</w:t>
      </w: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Default="00392875" w:rsidP="00BA2E7D">
      <w:pPr>
        <w:tabs>
          <w:tab w:val="left" w:pos="8442"/>
        </w:tabs>
        <w:rPr>
          <w:rFonts w:ascii="仿宋_GB2312" w:eastAsia="仿宋_GB2312"/>
          <w:spacing w:val="-10"/>
          <w:sz w:val="32"/>
          <w:szCs w:val="32"/>
        </w:rPr>
      </w:pPr>
    </w:p>
    <w:p w:rsidR="00392875" w:rsidRPr="00BA2E7D" w:rsidRDefault="00392875" w:rsidP="00BA2E7D">
      <w:pPr>
        <w:tabs>
          <w:tab w:val="left" w:pos="8442"/>
        </w:tabs>
        <w:rPr>
          <w:rFonts w:ascii="仿宋_GB2312" w:eastAsia="仿宋_GB2312"/>
          <w:spacing w:val="-10"/>
          <w:sz w:val="32"/>
          <w:szCs w:val="32"/>
        </w:rPr>
      </w:pPr>
    </w:p>
    <w:p w:rsidR="00392875" w:rsidRPr="008560B6" w:rsidRDefault="00392875" w:rsidP="00BA2E7D">
      <w:pPr>
        <w:tabs>
          <w:tab w:val="left" w:pos="8442"/>
        </w:tabs>
        <w:rPr>
          <w:rFonts w:ascii="仿宋_GB2312" w:eastAsia="仿宋_GB2312"/>
          <w:spacing w:val="-10"/>
        </w:rPr>
      </w:pPr>
    </w:p>
    <w:p w:rsidR="00392875" w:rsidRPr="008560B6" w:rsidRDefault="00392875" w:rsidP="00BA2E7D">
      <w:pPr>
        <w:pBdr>
          <w:top w:val="single" w:sz="6" w:space="1" w:color="auto"/>
          <w:bottom w:val="single" w:sz="6" w:space="1" w:color="auto"/>
        </w:pBdr>
        <w:tabs>
          <w:tab w:val="left" w:pos="603"/>
          <w:tab w:val="left" w:pos="8442"/>
        </w:tabs>
        <w:ind w:firstLineChars="98" w:firstLine="266"/>
        <w:rPr>
          <w:rFonts w:ascii="仿宋_GB2312" w:eastAsia="仿宋_GB2312" w:cs="仿宋_GB2312"/>
          <w:spacing w:val="-10"/>
          <w:sz w:val="32"/>
          <w:szCs w:val="32"/>
        </w:rPr>
      </w:pPr>
      <w:r w:rsidRPr="002B60FD">
        <w:rPr>
          <w:rFonts w:ascii="仿宋_GB2312" w:eastAsia="仿宋_GB2312" w:cs="仿宋_GB2312" w:hint="eastAsia"/>
          <w:sz w:val="28"/>
          <w:szCs w:val="28"/>
        </w:rPr>
        <w:t>抄送：</w:t>
      </w:r>
      <w:r>
        <w:rPr>
          <w:rFonts w:ascii="仿宋_GB2312" w:eastAsia="仿宋_GB2312" w:cs="仿宋_GB2312" w:hint="eastAsia"/>
          <w:sz w:val="28"/>
          <w:szCs w:val="28"/>
        </w:rPr>
        <w:t>市政府督查室，舞钢市政府、市政协。</w:t>
      </w:r>
      <w:r w:rsidRPr="008560B6">
        <w:rPr>
          <w:rFonts w:ascii="仿宋_GB2312" w:eastAsia="仿宋_GB2312" w:cs="仿宋_GB2312"/>
          <w:spacing w:val="-10"/>
          <w:sz w:val="32"/>
          <w:szCs w:val="32"/>
        </w:rPr>
        <w:t xml:space="preserve"> </w:t>
      </w:r>
    </w:p>
    <w:p w:rsidR="00392875" w:rsidRPr="002B60FD" w:rsidRDefault="00392875" w:rsidP="005F13F2">
      <w:pPr>
        <w:pBdr>
          <w:bottom w:val="single" w:sz="6" w:space="1" w:color="auto"/>
          <w:between w:val="single" w:sz="6" w:space="1" w:color="auto"/>
        </w:pBdr>
        <w:tabs>
          <w:tab w:val="left" w:pos="8442"/>
        </w:tabs>
        <w:rPr>
          <w:rFonts w:ascii="仿宋_GB2312" w:eastAsia="仿宋_GB2312"/>
          <w:sz w:val="28"/>
          <w:szCs w:val="28"/>
        </w:rPr>
      </w:pPr>
      <w:r>
        <w:rPr>
          <w:rFonts w:ascii="仿宋_GB2312" w:eastAsia="仿宋_GB2312" w:cs="仿宋_GB2312"/>
          <w:spacing w:val="-10"/>
          <w:sz w:val="32"/>
          <w:szCs w:val="32"/>
        </w:rPr>
        <w:t xml:space="preserve">  </w:t>
      </w:r>
      <w:r w:rsidRPr="002B60FD">
        <w:rPr>
          <w:rFonts w:ascii="仿宋_GB2312" w:eastAsia="仿宋_GB2312" w:cs="仿宋_GB2312" w:hint="eastAsia"/>
          <w:sz w:val="28"/>
          <w:szCs w:val="28"/>
        </w:rPr>
        <w:t>平顶山市民政局办公室</w:t>
      </w:r>
      <w:r w:rsidRPr="002B60FD">
        <w:rPr>
          <w:rFonts w:ascii="仿宋_GB2312" w:eastAsia="仿宋_GB2312" w:cs="仿宋_GB2312"/>
          <w:sz w:val="28"/>
          <w:szCs w:val="28"/>
        </w:rPr>
        <w:t xml:space="preserve">   </w:t>
      </w:r>
      <w:r>
        <w:rPr>
          <w:rFonts w:ascii="仿宋_GB2312" w:eastAsia="仿宋_GB2312" w:cs="仿宋_GB2312"/>
          <w:sz w:val="28"/>
          <w:szCs w:val="28"/>
        </w:rPr>
        <w:t xml:space="preserve">    </w:t>
      </w:r>
      <w:r w:rsidRPr="002B60FD">
        <w:rPr>
          <w:rFonts w:ascii="仿宋_GB2312" w:eastAsia="仿宋_GB2312" w:cs="仿宋_GB2312"/>
          <w:sz w:val="28"/>
          <w:szCs w:val="28"/>
        </w:rPr>
        <w:t xml:space="preserve">         </w:t>
      </w:r>
      <w:r>
        <w:rPr>
          <w:rFonts w:ascii="仿宋_GB2312" w:eastAsia="仿宋_GB2312" w:cs="仿宋_GB2312"/>
          <w:sz w:val="28"/>
          <w:szCs w:val="28"/>
        </w:rPr>
        <w:t xml:space="preserve">   </w:t>
      </w:r>
      <w:r w:rsidRPr="002B60FD">
        <w:rPr>
          <w:rFonts w:ascii="仿宋_GB2312" w:eastAsia="仿宋_GB2312" w:cs="仿宋_GB2312"/>
          <w:sz w:val="28"/>
          <w:szCs w:val="28"/>
        </w:rPr>
        <w:t xml:space="preserve"> </w:t>
      </w:r>
      <w:r>
        <w:rPr>
          <w:rFonts w:ascii="仿宋_GB2312" w:eastAsia="仿宋_GB2312" w:cs="仿宋_GB2312"/>
          <w:sz w:val="28"/>
          <w:szCs w:val="28"/>
        </w:rPr>
        <w:t xml:space="preserve">  </w:t>
      </w:r>
      <w:smartTag w:uri="urn:schemas-microsoft-com:office:smarttags" w:element="chsdate">
        <w:smartTagPr>
          <w:attr w:name="IsROCDate" w:val="False"/>
          <w:attr w:name="IsLunarDate" w:val="False"/>
          <w:attr w:name="Day" w:val="15"/>
          <w:attr w:name="Month" w:val="6"/>
          <w:attr w:name="Year" w:val="2022"/>
        </w:smartTagPr>
        <w:r>
          <w:rPr>
            <w:rFonts w:ascii="仿宋_GB2312" w:eastAsia="仿宋_GB2312" w:cs="仿宋_GB2312"/>
            <w:sz w:val="28"/>
            <w:szCs w:val="28"/>
          </w:rPr>
          <w:t>2022</w:t>
        </w:r>
        <w:r>
          <w:rPr>
            <w:rFonts w:ascii="仿宋_GB2312" w:eastAsia="仿宋_GB2312" w:cs="仿宋_GB2312" w:hint="eastAsia"/>
            <w:sz w:val="28"/>
            <w:szCs w:val="28"/>
          </w:rPr>
          <w:t>年</w:t>
        </w:r>
        <w:r>
          <w:rPr>
            <w:rFonts w:ascii="仿宋_GB2312" w:eastAsia="仿宋_GB2312" w:cs="仿宋_GB2312"/>
            <w:sz w:val="28"/>
            <w:szCs w:val="28"/>
          </w:rPr>
          <w:t>6</w:t>
        </w:r>
        <w:r>
          <w:rPr>
            <w:rFonts w:ascii="仿宋_GB2312" w:eastAsia="仿宋_GB2312" w:cs="仿宋_GB2312" w:hint="eastAsia"/>
            <w:sz w:val="28"/>
            <w:szCs w:val="28"/>
          </w:rPr>
          <w:t>月</w:t>
        </w:r>
        <w:r>
          <w:rPr>
            <w:rFonts w:ascii="仿宋_GB2312" w:eastAsia="仿宋_GB2312" w:cs="仿宋_GB2312"/>
            <w:sz w:val="28"/>
            <w:szCs w:val="28"/>
          </w:rPr>
          <w:t>15</w:t>
        </w:r>
        <w:r>
          <w:rPr>
            <w:rFonts w:ascii="仿宋_GB2312" w:eastAsia="仿宋_GB2312" w:cs="仿宋_GB2312" w:hint="eastAsia"/>
            <w:sz w:val="28"/>
            <w:szCs w:val="28"/>
          </w:rPr>
          <w:t>日</w:t>
        </w:r>
      </w:smartTag>
      <w:r>
        <w:rPr>
          <w:rFonts w:ascii="仿宋_GB2312" w:eastAsia="仿宋_GB2312" w:cs="仿宋_GB2312" w:hint="eastAsia"/>
          <w:sz w:val="28"/>
          <w:szCs w:val="28"/>
        </w:rPr>
        <w:t>印发</w:t>
      </w:r>
    </w:p>
    <w:sectPr w:rsidR="00392875" w:rsidRPr="002B60FD" w:rsidSect="00A048BF">
      <w:footerReference w:type="even" r:id="rId6"/>
      <w:footerReference w:type="default" r:id="rId7"/>
      <w:footerReference w:type="first" r:id="rId8"/>
      <w:pgSz w:w="11906" w:h="16838" w:code="9"/>
      <w:pgMar w:top="2098" w:right="1474" w:bottom="1985" w:left="1588" w:header="1985" w:footer="1559" w:gutter="0"/>
      <w:cols w:space="425"/>
      <w:titlePg/>
      <w:rtlGutter/>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75" w:rsidRDefault="00392875" w:rsidP="00FB539F">
      <w:r>
        <w:separator/>
      </w:r>
    </w:p>
  </w:endnote>
  <w:endnote w:type="continuationSeparator" w:id="0">
    <w:p w:rsidR="00392875" w:rsidRDefault="00392875" w:rsidP="00FB5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75" w:rsidRPr="0064198D" w:rsidRDefault="00392875" w:rsidP="0064198D">
    <w:pPr>
      <w:pStyle w:val="Footer"/>
      <w:ind w:right="840"/>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2</w:t>
    </w:r>
    <w:r w:rsidRPr="00713D64">
      <w:rPr>
        <w:rFonts w:ascii="宋体" w:hAnsi="宋体" w:cs="宋体"/>
        <w:kern w:val="0"/>
        <w:sz w:val="28"/>
        <w:szCs w:val="28"/>
      </w:rPr>
      <w:fldChar w:fldCharType="end"/>
    </w:r>
    <w:r w:rsidRPr="00713D64">
      <w:rPr>
        <w:rFonts w:ascii="宋体" w:hAnsi="宋体" w:cs="宋体"/>
        <w:kern w:val="0"/>
        <w:sz w:val="28"/>
        <w:szCs w:val="28"/>
      </w:rPr>
      <w:t xml:space="preserve"> </w:t>
    </w:r>
    <w:r>
      <w:rPr>
        <w:rFonts w:ascii="宋体" w:hAnsi="宋体" w:cs="宋体"/>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75" w:rsidRPr="00713D64" w:rsidRDefault="00392875" w:rsidP="00713D64">
    <w:pPr>
      <w:pStyle w:val="Footer"/>
      <w:ind w:right="280"/>
      <w:jc w:val="right"/>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3</w:t>
    </w:r>
    <w:r w:rsidRPr="00713D64">
      <w:rPr>
        <w:rFonts w:ascii="宋体" w:hAnsi="宋体" w:cs="宋体"/>
        <w:kern w:val="0"/>
        <w:sz w:val="28"/>
        <w:szCs w:val="28"/>
      </w:rPr>
      <w:fldChar w:fldCharType="end"/>
    </w:r>
    <w:r w:rsidRPr="00713D64">
      <w:rPr>
        <w:rFonts w:ascii="宋体" w:hAnsi="宋体" w:cs="宋体"/>
        <w:kern w:val="0"/>
        <w:sz w:val="28"/>
        <w:szCs w:val="28"/>
      </w:rPr>
      <w:t xml:space="preserve"> </w:t>
    </w:r>
    <w:r>
      <w:rPr>
        <w:rFonts w:ascii="宋体" w:hAnsi="宋体" w:cs="宋体"/>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75" w:rsidRPr="002A6A5B" w:rsidRDefault="00392875" w:rsidP="002A6A5B">
    <w:pPr>
      <w:pStyle w:val="Footer"/>
      <w:ind w:left="7018" w:right="840" w:hangingChars="3899" w:hanging="7018"/>
      <w:rPr>
        <w:rFonts w:ascii="宋体"/>
        <w:sz w:val="28"/>
        <w:szCs w:val="28"/>
      </w:rPr>
    </w:pPr>
    <w:r>
      <w:t xml:space="preserve">                                                                                            </w:t>
    </w: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1</w:t>
    </w:r>
    <w:r w:rsidRPr="00713D64">
      <w:rPr>
        <w:rFonts w:ascii="宋体" w:hAnsi="宋体" w:cs="宋体"/>
        <w:kern w:val="0"/>
        <w:sz w:val="28"/>
        <w:szCs w:val="28"/>
      </w:rPr>
      <w:fldChar w:fldCharType="end"/>
    </w:r>
    <w:r w:rsidRPr="00713D64">
      <w:rPr>
        <w:rFonts w:ascii="宋体" w:hAnsi="宋体" w:cs="宋体"/>
        <w:kern w:val="0"/>
        <w:sz w:val="28"/>
        <w:szCs w:val="28"/>
      </w:rPr>
      <w:t xml:space="preserve"> </w:t>
    </w:r>
    <w:r>
      <w:rPr>
        <w:rFonts w:ascii="宋体" w:hAnsi="宋体" w:cs="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75" w:rsidRDefault="00392875" w:rsidP="00FB539F">
      <w:r>
        <w:separator/>
      </w:r>
    </w:p>
  </w:footnote>
  <w:footnote w:type="continuationSeparator" w:id="0">
    <w:p w:rsidR="00392875" w:rsidRDefault="00392875" w:rsidP="00FB5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E2A"/>
    <w:rsid w:val="00002B32"/>
    <w:rsid w:val="00007E31"/>
    <w:rsid w:val="0001614C"/>
    <w:rsid w:val="00022162"/>
    <w:rsid w:val="00025AE6"/>
    <w:rsid w:val="00041EE2"/>
    <w:rsid w:val="00053D40"/>
    <w:rsid w:val="00053F5E"/>
    <w:rsid w:val="00056426"/>
    <w:rsid w:val="00057EBB"/>
    <w:rsid w:val="000935A8"/>
    <w:rsid w:val="00096EF0"/>
    <w:rsid w:val="000D4899"/>
    <w:rsid w:val="000D6339"/>
    <w:rsid w:val="000F63F3"/>
    <w:rsid w:val="001006F7"/>
    <w:rsid w:val="00103B55"/>
    <w:rsid w:val="0016501A"/>
    <w:rsid w:val="001663E0"/>
    <w:rsid w:val="00184125"/>
    <w:rsid w:val="00191BE6"/>
    <w:rsid w:val="00191DFD"/>
    <w:rsid w:val="001A5869"/>
    <w:rsid w:val="001C35D0"/>
    <w:rsid w:val="001C6EC1"/>
    <w:rsid w:val="001E7C02"/>
    <w:rsid w:val="001F741D"/>
    <w:rsid w:val="002166E1"/>
    <w:rsid w:val="0024066A"/>
    <w:rsid w:val="00245F71"/>
    <w:rsid w:val="00251402"/>
    <w:rsid w:val="00253607"/>
    <w:rsid w:val="0025580F"/>
    <w:rsid w:val="002625EB"/>
    <w:rsid w:val="0026320C"/>
    <w:rsid w:val="00271A4D"/>
    <w:rsid w:val="00280BFE"/>
    <w:rsid w:val="002838E5"/>
    <w:rsid w:val="0029582D"/>
    <w:rsid w:val="002A6A5B"/>
    <w:rsid w:val="002B60FD"/>
    <w:rsid w:val="002C69B8"/>
    <w:rsid w:val="002D2730"/>
    <w:rsid w:val="002E2884"/>
    <w:rsid w:val="002F2A77"/>
    <w:rsid w:val="00300253"/>
    <w:rsid w:val="0031306A"/>
    <w:rsid w:val="00317A27"/>
    <w:rsid w:val="00347A07"/>
    <w:rsid w:val="00351782"/>
    <w:rsid w:val="00361210"/>
    <w:rsid w:val="00376A3D"/>
    <w:rsid w:val="00392875"/>
    <w:rsid w:val="003964A4"/>
    <w:rsid w:val="003A2A2B"/>
    <w:rsid w:val="003A6EDA"/>
    <w:rsid w:val="003A7844"/>
    <w:rsid w:val="003B7BD0"/>
    <w:rsid w:val="003C00D9"/>
    <w:rsid w:val="003C1547"/>
    <w:rsid w:val="003E3028"/>
    <w:rsid w:val="003E431B"/>
    <w:rsid w:val="003F792C"/>
    <w:rsid w:val="0041475E"/>
    <w:rsid w:val="00415731"/>
    <w:rsid w:val="00421FEC"/>
    <w:rsid w:val="00434F3D"/>
    <w:rsid w:val="004423A7"/>
    <w:rsid w:val="00442981"/>
    <w:rsid w:val="00456803"/>
    <w:rsid w:val="0046025D"/>
    <w:rsid w:val="00471F6F"/>
    <w:rsid w:val="0047386C"/>
    <w:rsid w:val="004739CC"/>
    <w:rsid w:val="00486239"/>
    <w:rsid w:val="00486BA4"/>
    <w:rsid w:val="004A681F"/>
    <w:rsid w:val="004D7620"/>
    <w:rsid w:val="004F1E34"/>
    <w:rsid w:val="004F68EB"/>
    <w:rsid w:val="00500C51"/>
    <w:rsid w:val="005040FD"/>
    <w:rsid w:val="005121E9"/>
    <w:rsid w:val="00525DD2"/>
    <w:rsid w:val="005263C2"/>
    <w:rsid w:val="00544D9C"/>
    <w:rsid w:val="00570CB3"/>
    <w:rsid w:val="00590756"/>
    <w:rsid w:val="005A7A52"/>
    <w:rsid w:val="005B3005"/>
    <w:rsid w:val="005B61F9"/>
    <w:rsid w:val="005E3F2F"/>
    <w:rsid w:val="005E4944"/>
    <w:rsid w:val="005E63DE"/>
    <w:rsid w:val="005E6B43"/>
    <w:rsid w:val="005E6C73"/>
    <w:rsid w:val="005F03E8"/>
    <w:rsid w:val="005F13F2"/>
    <w:rsid w:val="005F3601"/>
    <w:rsid w:val="006033E2"/>
    <w:rsid w:val="00607939"/>
    <w:rsid w:val="00610111"/>
    <w:rsid w:val="006143A6"/>
    <w:rsid w:val="006316DA"/>
    <w:rsid w:val="0064198D"/>
    <w:rsid w:val="00674E1E"/>
    <w:rsid w:val="006779F2"/>
    <w:rsid w:val="00680356"/>
    <w:rsid w:val="006821F5"/>
    <w:rsid w:val="00690E67"/>
    <w:rsid w:val="00692A54"/>
    <w:rsid w:val="00706338"/>
    <w:rsid w:val="00710501"/>
    <w:rsid w:val="00711535"/>
    <w:rsid w:val="00711973"/>
    <w:rsid w:val="00713D64"/>
    <w:rsid w:val="00742782"/>
    <w:rsid w:val="007607AC"/>
    <w:rsid w:val="00770CFE"/>
    <w:rsid w:val="00774F86"/>
    <w:rsid w:val="007771D2"/>
    <w:rsid w:val="00794A34"/>
    <w:rsid w:val="007A638E"/>
    <w:rsid w:val="007B02D2"/>
    <w:rsid w:val="007C4C63"/>
    <w:rsid w:val="007D0831"/>
    <w:rsid w:val="007F1320"/>
    <w:rsid w:val="007F6FA9"/>
    <w:rsid w:val="007F7BF5"/>
    <w:rsid w:val="00827482"/>
    <w:rsid w:val="0083557C"/>
    <w:rsid w:val="00842BD7"/>
    <w:rsid w:val="008560B6"/>
    <w:rsid w:val="00864EC1"/>
    <w:rsid w:val="0087069D"/>
    <w:rsid w:val="00886729"/>
    <w:rsid w:val="00897B00"/>
    <w:rsid w:val="008A62E3"/>
    <w:rsid w:val="008B4C5F"/>
    <w:rsid w:val="008B4D8A"/>
    <w:rsid w:val="008C4E63"/>
    <w:rsid w:val="008D7371"/>
    <w:rsid w:val="008F178D"/>
    <w:rsid w:val="008F6F51"/>
    <w:rsid w:val="00904E3E"/>
    <w:rsid w:val="00907442"/>
    <w:rsid w:val="009146E2"/>
    <w:rsid w:val="00917105"/>
    <w:rsid w:val="009221E6"/>
    <w:rsid w:val="009247B8"/>
    <w:rsid w:val="009273EA"/>
    <w:rsid w:val="009427FE"/>
    <w:rsid w:val="00960619"/>
    <w:rsid w:val="00961F2C"/>
    <w:rsid w:val="00987A3C"/>
    <w:rsid w:val="00993B42"/>
    <w:rsid w:val="009962FB"/>
    <w:rsid w:val="009A62EB"/>
    <w:rsid w:val="009C2097"/>
    <w:rsid w:val="009C2AC9"/>
    <w:rsid w:val="009C36C9"/>
    <w:rsid w:val="009D6C87"/>
    <w:rsid w:val="009F1482"/>
    <w:rsid w:val="009F2955"/>
    <w:rsid w:val="00A048BF"/>
    <w:rsid w:val="00A1377B"/>
    <w:rsid w:val="00A16F31"/>
    <w:rsid w:val="00A20DA3"/>
    <w:rsid w:val="00A25910"/>
    <w:rsid w:val="00A342A6"/>
    <w:rsid w:val="00A46E7F"/>
    <w:rsid w:val="00A500F2"/>
    <w:rsid w:val="00A511E7"/>
    <w:rsid w:val="00A86E20"/>
    <w:rsid w:val="00AA2DB2"/>
    <w:rsid w:val="00AB1275"/>
    <w:rsid w:val="00AB29FB"/>
    <w:rsid w:val="00AB6214"/>
    <w:rsid w:val="00AC6E6A"/>
    <w:rsid w:val="00AD6919"/>
    <w:rsid w:val="00AE7507"/>
    <w:rsid w:val="00AF43CE"/>
    <w:rsid w:val="00B26520"/>
    <w:rsid w:val="00B27641"/>
    <w:rsid w:val="00B32913"/>
    <w:rsid w:val="00B45D76"/>
    <w:rsid w:val="00B469D4"/>
    <w:rsid w:val="00B532C1"/>
    <w:rsid w:val="00B66EC1"/>
    <w:rsid w:val="00B7017B"/>
    <w:rsid w:val="00B71E2A"/>
    <w:rsid w:val="00B76F5A"/>
    <w:rsid w:val="00B910FA"/>
    <w:rsid w:val="00BA0FE6"/>
    <w:rsid w:val="00BA2E7D"/>
    <w:rsid w:val="00BC514D"/>
    <w:rsid w:val="00BD3B77"/>
    <w:rsid w:val="00BD3D20"/>
    <w:rsid w:val="00BE0236"/>
    <w:rsid w:val="00BE3226"/>
    <w:rsid w:val="00BE64AC"/>
    <w:rsid w:val="00C20CB2"/>
    <w:rsid w:val="00C23241"/>
    <w:rsid w:val="00C241D2"/>
    <w:rsid w:val="00C27062"/>
    <w:rsid w:val="00C316FA"/>
    <w:rsid w:val="00C31A62"/>
    <w:rsid w:val="00C406D5"/>
    <w:rsid w:val="00C46952"/>
    <w:rsid w:val="00C512D9"/>
    <w:rsid w:val="00C54CBA"/>
    <w:rsid w:val="00C60E4F"/>
    <w:rsid w:val="00C619E6"/>
    <w:rsid w:val="00C742EE"/>
    <w:rsid w:val="00C7571A"/>
    <w:rsid w:val="00C84A00"/>
    <w:rsid w:val="00C852CD"/>
    <w:rsid w:val="00C9476F"/>
    <w:rsid w:val="00CA399C"/>
    <w:rsid w:val="00CA3E40"/>
    <w:rsid w:val="00CB74D4"/>
    <w:rsid w:val="00CC3AF0"/>
    <w:rsid w:val="00CF6A23"/>
    <w:rsid w:val="00D13C90"/>
    <w:rsid w:val="00D51735"/>
    <w:rsid w:val="00D83EE3"/>
    <w:rsid w:val="00D8579D"/>
    <w:rsid w:val="00DB03C9"/>
    <w:rsid w:val="00DC44FC"/>
    <w:rsid w:val="00DC6A87"/>
    <w:rsid w:val="00DE4505"/>
    <w:rsid w:val="00DE5A71"/>
    <w:rsid w:val="00E1183B"/>
    <w:rsid w:val="00E1692C"/>
    <w:rsid w:val="00E17373"/>
    <w:rsid w:val="00E20B06"/>
    <w:rsid w:val="00E246C6"/>
    <w:rsid w:val="00E27FC4"/>
    <w:rsid w:val="00E42A6A"/>
    <w:rsid w:val="00E71E0B"/>
    <w:rsid w:val="00E76FB8"/>
    <w:rsid w:val="00E77063"/>
    <w:rsid w:val="00E77588"/>
    <w:rsid w:val="00E82600"/>
    <w:rsid w:val="00E83D46"/>
    <w:rsid w:val="00E91997"/>
    <w:rsid w:val="00E9386D"/>
    <w:rsid w:val="00E94D0B"/>
    <w:rsid w:val="00EB6DA6"/>
    <w:rsid w:val="00EB7057"/>
    <w:rsid w:val="00EB70A0"/>
    <w:rsid w:val="00EB7EF4"/>
    <w:rsid w:val="00EC50A9"/>
    <w:rsid w:val="00EC50B6"/>
    <w:rsid w:val="00EF6B7B"/>
    <w:rsid w:val="00F33B46"/>
    <w:rsid w:val="00F354AA"/>
    <w:rsid w:val="00F41F22"/>
    <w:rsid w:val="00F45481"/>
    <w:rsid w:val="00F50397"/>
    <w:rsid w:val="00F60B0B"/>
    <w:rsid w:val="00F63189"/>
    <w:rsid w:val="00F75478"/>
    <w:rsid w:val="00F75B03"/>
    <w:rsid w:val="00F76504"/>
    <w:rsid w:val="00F7677B"/>
    <w:rsid w:val="00F80FF3"/>
    <w:rsid w:val="00F978F5"/>
    <w:rsid w:val="00FB539F"/>
    <w:rsid w:val="00FC4ACC"/>
    <w:rsid w:val="00FC7D37"/>
    <w:rsid w:val="00FD15BC"/>
    <w:rsid w:val="00FD2C7A"/>
    <w:rsid w:val="00FD5A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2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3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539F"/>
    <w:rPr>
      <w:rFonts w:ascii="Times New Roman" w:eastAsia="宋体" w:hAnsi="Times New Roman" w:cs="Times New Roman"/>
      <w:sz w:val="18"/>
      <w:szCs w:val="18"/>
    </w:rPr>
  </w:style>
  <w:style w:type="paragraph" w:styleId="Footer">
    <w:name w:val="footer"/>
    <w:basedOn w:val="Normal"/>
    <w:link w:val="FooterChar"/>
    <w:uiPriority w:val="99"/>
    <w:semiHidden/>
    <w:rsid w:val="00FB53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539F"/>
    <w:rPr>
      <w:rFonts w:ascii="Times New Roman" w:eastAsia="宋体" w:hAnsi="Times New Roman" w:cs="Times New Roman"/>
      <w:sz w:val="18"/>
      <w:szCs w:val="18"/>
    </w:rPr>
  </w:style>
  <w:style w:type="paragraph" w:styleId="Date">
    <w:name w:val="Date"/>
    <w:basedOn w:val="Normal"/>
    <w:next w:val="Normal"/>
    <w:link w:val="DateChar"/>
    <w:uiPriority w:val="99"/>
    <w:rsid w:val="008D7371"/>
    <w:pPr>
      <w:ind w:leftChars="2500" w:left="100"/>
    </w:pPr>
  </w:style>
  <w:style w:type="character" w:customStyle="1" w:styleId="DateChar">
    <w:name w:val="Date Char"/>
    <w:basedOn w:val="DefaultParagraphFont"/>
    <w:link w:val="Date"/>
    <w:uiPriority w:val="99"/>
    <w:semiHidden/>
    <w:locked/>
    <w:rsid w:val="00486239"/>
    <w:rPr>
      <w:rFonts w:ascii="Times New Roman" w:hAnsi="Times New Roman" w:cs="Times New Roman"/>
      <w:sz w:val="21"/>
      <w:szCs w:val="21"/>
    </w:rPr>
  </w:style>
  <w:style w:type="character" w:styleId="Hyperlink">
    <w:name w:val="Hyperlink"/>
    <w:basedOn w:val="DefaultParagraphFont"/>
    <w:uiPriority w:val="99"/>
    <w:rsid w:val="00415731"/>
    <w:rPr>
      <w:rFonts w:cs="Times New Roman"/>
      <w:color w:val="0000FF"/>
      <w:u w:val="single"/>
    </w:rPr>
  </w:style>
  <w:style w:type="paragraph" w:styleId="NormalIndent">
    <w:name w:val="Normal Indent"/>
    <w:basedOn w:val="Normal"/>
    <w:uiPriority w:val="99"/>
    <w:rsid w:val="008B4D8A"/>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9578222">
      <w:marLeft w:val="0"/>
      <w:marRight w:val="0"/>
      <w:marTop w:val="0"/>
      <w:marBottom w:val="0"/>
      <w:divBdr>
        <w:top w:val="none" w:sz="0" w:space="0" w:color="auto"/>
        <w:left w:val="none" w:sz="0" w:space="0" w:color="auto"/>
        <w:bottom w:val="none" w:sz="0" w:space="0" w:color="auto"/>
        <w:right w:val="none" w:sz="0" w:space="0" w:color="auto"/>
      </w:divBdr>
    </w:div>
    <w:div w:id="29578223">
      <w:marLeft w:val="0"/>
      <w:marRight w:val="0"/>
      <w:marTop w:val="0"/>
      <w:marBottom w:val="0"/>
      <w:divBdr>
        <w:top w:val="none" w:sz="0" w:space="0" w:color="auto"/>
        <w:left w:val="none" w:sz="0" w:space="0" w:color="auto"/>
        <w:bottom w:val="none" w:sz="0" w:space="0" w:color="auto"/>
        <w:right w:val="none" w:sz="0" w:space="0" w:color="auto"/>
      </w:divBdr>
    </w:div>
    <w:div w:id="29578224">
      <w:marLeft w:val="0"/>
      <w:marRight w:val="0"/>
      <w:marTop w:val="0"/>
      <w:marBottom w:val="0"/>
      <w:divBdr>
        <w:top w:val="none" w:sz="0" w:space="0" w:color="auto"/>
        <w:left w:val="none" w:sz="0" w:space="0" w:color="auto"/>
        <w:bottom w:val="none" w:sz="0" w:space="0" w:color="auto"/>
        <w:right w:val="none" w:sz="0" w:space="0" w:color="auto"/>
      </w:divBdr>
    </w:div>
    <w:div w:id="29578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237</Words>
  <Characters>1357</Characters>
  <Application>Microsoft Office Outlook</Application>
  <DocSecurity>0</DocSecurity>
  <Lines>0</Lines>
  <Paragraphs>0</Paragraphs>
  <ScaleCrop>false</ScaleCrop>
  <Company>www.lenovo.com.cn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平民民管〔2018〕10号</dc:title>
  <dc:subject/>
  <dc:creator>雨林木风</dc:creator>
  <cp:keywords/>
  <dc:description/>
  <cp:lastModifiedBy>Admin</cp:lastModifiedBy>
  <cp:revision>5</cp:revision>
  <cp:lastPrinted>2022-06-16T09:15:00Z</cp:lastPrinted>
  <dcterms:created xsi:type="dcterms:W3CDTF">2022-06-16T03:23:00Z</dcterms:created>
  <dcterms:modified xsi:type="dcterms:W3CDTF">2022-06-16T09:15:00Z</dcterms:modified>
</cp:coreProperties>
</file>